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12" w:rsidRPr="00503767" w:rsidRDefault="00CC5E12" w:rsidP="00CC5E12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CC5E12" w:rsidRPr="00503767" w:rsidRDefault="00CC5E12" w:rsidP="00CC5E12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>dotyczy cyklu kształcenia</w:t>
      </w:r>
      <w:r w:rsidR="00797C51">
        <w:rPr>
          <w:b/>
          <w:smallCaps/>
          <w:szCs w:val="24"/>
        </w:rPr>
        <w:t xml:space="preserve"> od 2018/19 do 2022</w:t>
      </w:r>
      <w:r w:rsidR="00D7687C">
        <w:rPr>
          <w:b/>
          <w:smallCaps/>
          <w:szCs w:val="24"/>
        </w:rPr>
        <w:t>/</w:t>
      </w:r>
      <w:r w:rsidR="00797C51">
        <w:rPr>
          <w:b/>
          <w:smallCaps/>
          <w:szCs w:val="24"/>
        </w:rPr>
        <w:t>23</w:t>
      </w:r>
    </w:p>
    <w:p w:rsidR="00CC5E12" w:rsidRPr="00503767" w:rsidRDefault="00CC5E12" w:rsidP="00CC5E12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  <w:t xml:space="preserve">  </w:t>
      </w:r>
      <w:r w:rsidRPr="00503767">
        <w:rPr>
          <w:i/>
          <w:sz w:val="20"/>
          <w:szCs w:val="20"/>
        </w:rPr>
        <w:t>(skrajne daty</w:t>
      </w:r>
      <w:r w:rsidRPr="00503767">
        <w:t>)</w:t>
      </w:r>
    </w:p>
    <w:p w:rsidR="00CC5E12" w:rsidRPr="00503767" w:rsidRDefault="00CC5E12" w:rsidP="00CC5E12">
      <w:pPr>
        <w:spacing w:after="0" w:line="240" w:lineRule="auto"/>
        <w:rPr>
          <w:sz w:val="20"/>
          <w:szCs w:val="20"/>
        </w:rPr>
      </w:pPr>
    </w:p>
    <w:p w:rsidR="00CC5E12" w:rsidRPr="00503767" w:rsidRDefault="00CC5E12" w:rsidP="00CC5E12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CC5E12" w:rsidRPr="00BF2155" w:rsidRDefault="00EF1F62" w:rsidP="00F559A5">
            <w:pPr>
              <w:pStyle w:val="Odpowiedzi"/>
              <w:rPr>
                <w:b w:val="0"/>
                <w:color w:val="auto"/>
                <w:sz w:val="22"/>
              </w:rPr>
            </w:pPr>
            <w:r w:rsidRPr="00EF1F62">
              <w:rPr>
                <w:b w:val="0"/>
                <w:color w:val="auto"/>
                <w:sz w:val="22"/>
              </w:rPr>
              <w:t xml:space="preserve">Instytucje prawa finansowego </w:t>
            </w:r>
            <w:r w:rsidR="00F559A5">
              <w:rPr>
                <w:b w:val="0"/>
                <w:color w:val="auto"/>
                <w:sz w:val="22"/>
              </w:rPr>
              <w:t>Europy Środkowej</w:t>
            </w:r>
          </w:p>
        </w:tc>
      </w:tr>
      <w:tr w:rsidR="00CC5E12" w:rsidRPr="00AF4A52" w:rsidTr="008D6ED4">
        <w:trPr>
          <w:trHeight w:val="192"/>
        </w:trPr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CC5E12" w:rsidRPr="00BF2155" w:rsidRDefault="00EF1F62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EF1F62">
              <w:rPr>
                <w:b w:val="0"/>
                <w:color w:val="auto"/>
                <w:sz w:val="22"/>
              </w:rPr>
              <w:t>PRP40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CC5E12" w:rsidRPr="00BF2155" w:rsidRDefault="00BF2155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E12" w:rsidRPr="00BF2155" w:rsidRDefault="00C1557E" w:rsidP="008A22ED">
            <w:pPr>
              <w:pStyle w:val="Odpowiedzi"/>
              <w:rPr>
                <w:b w:val="0"/>
                <w:color w:val="auto"/>
                <w:sz w:val="22"/>
              </w:rPr>
            </w:pPr>
            <w:r w:rsidRPr="0000220C">
              <w:rPr>
                <w:b w:val="0"/>
                <w:color w:val="auto"/>
                <w:sz w:val="22"/>
              </w:rPr>
              <w:t xml:space="preserve">Zakład Prawa </w:t>
            </w:r>
            <w:r w:rsidR="008A22ED">
              <w:rPr>
                <w:b w:val="0"/>
                <w:color w:val="auto"/>
                <w:sz w:val="22"/>
              </w:rPr>
              <w:t>Finansowego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BF2155" w:rsidRDefault="00EF1F62" w:rsidP="00EF1F6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Rok </w:t>
            </w:r>
            <w:r w:rsidR="004E695D" w:rsidRPr="004E695D">
              <w:rPr>
                <w:b w:val="0"/>
                <w:color w:val="auto"/>
                <w:sz w:val="22"/>
              </w:rPr>
              <w:t>I</w:t>
            </w:r>
            <w:r>
              <w:rPr>
                <w:b w:val="0"/>
                <w:color w:val="auto"/>
                <w:sz w:val="22"/>
              </w:rPr>
              <w:t>V</w:t>
            </w:r>
            <w:r w:rsidR="004E695D" w:rsidRPr="004E695D">
              <w:rPr>
                <w:b w:val="0"/>
                <w:color w:val="auto"/>
                <w:sz w:val="22"/>
              </w:rPr>
              <w:t>, semestr V</w:t>
            </w:r>
            <w:r>
              <w:rPr>
                <w:b w:val="0"/>
                <w:color w:val="auto"/>
                <w:sz w:val="22"/>
              </w:rPr>
              <w:t>III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BF2155" w:rsidRDefault="006027BC" w:rsidP="006027BC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CC5E12" w:rsidRPr="00F559A5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8241D1" w:rsidRDefault="00C1557E" w:rsidP="00CC5E1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 w:rsidRPr="008241D1">
              <w:rPr>
                <w:b w:val="0"/>
                <w:color w:val="auto"/>
                <w:sz w:val="22"/>
                <w:lang w:val="en-US"/>
              </w:rPr>
              <w:t xml:space="preserve">dr hab. </w:t>
            </w:r>
            <w:r w:rsidR="008D6ED4" w:rsidRPr="008241D1">
              <w:rPr>
                <w:b w:val="0"/>
                <w:color w:val="auto"/>
                <w:sz w:val="22"/>
                <w:lang w:val="en-US"/>
              </w:rPr>
              <w:t xml:space="preserve">prof. UR </w:t>
            </w:r>
            <w:r w:rsidRPr="008241D1">
              <w:rPr>
                <w:b w:val="0"/>
                <w:color w:val="auto"/>
                <w:sz w:val="22"/>
                <w:lang w:val="en-US"/>
              </w:rPr>
              <w:t>Maria Bujnakova</w:t>
            </w:r>
          </w:p>
        </w:tc>
      </w:tr>
      <w:tr w:rsidR="00CC5E12" w:rsidRPr="008D6ED4" w:rsidTr="00CC5E12">
        <w:tc>
          <w:tcPr>
            <w:tcW w:w="2694" w:type="dxa"/>
            <w:vAlign w:val="center"/>
          </w:tcPr>
          <w:p w:rsidR="00CC5E12" w:rsidRPr="00D7687C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8241D1" w:rsidRDefault="00C1557E" w:rsidP="00CC5E1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 w:rsidRPr="008241D1">
              <w:rPr>
                <w:b w:val="0"/>
                <w:color w:val="auto"/>
                <w:sz w:val="22"/>
                <w:lang w:val="en-US"/>
              </w:rPr>
              <w:t xml:space="preserve">dr hab. </w:t>
            </w:r>
            <w:bookmarkStart w:id="0" w:name="_GoBack"/>
            <w:r w:rsidR="008D6ED4" w:rsidRPr="008241D1">
              <w:rPr>
                <w:b w:val="0"/>
                <w:color w:val="auto"/>
                <w:sz w:val="22"/>
                <w:lang w:val="en-US"/>
              </w:rPr>
              <w:t xml:space="preserve">prof. UR </w:t>
            </w:r>
            <w:bookmarkEnd w:id="0"/>
            <w:r w:rsidRPr="008241D1">
              <w:rPr>
                <w:b w:val="0"/>
                <w:color w:val="auto"/>
                <w:sz w:val="22"/>
                <w:lang w:val="en-US"/>
              </w:rPr>
              <w:t>Maria Bujnakova</w:t>
            </w:r>
          </w:p>
        </w:tc>
      </w:tr>
    </w:tbl>
    <w:p w:rsidR="00CC5E12" w:rsidRDefault="00CC5E12" w:rsidP="00CC5E12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CC5E12" w:rsidRPr="00AF4A52" w:rsidRDefault="00CC5E12" w:rsidP="00CC5E12">
      <w:pPr>
        <w:pStyle w:val="Podpunkty"/>
        <w:ind w:left="0"/>
      </w:pPr>
    </w:p>
    <w:p w:rsidR="00CC5E12" w:rsidRPr="00AF4A52" w:rsidRDefault="00CC5E12" w:rsidP="00CC5E12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827"/>
        <w:gridCol w:w="847"/>
        <w:gridCol w:w="827"/>
        <w:gridCol w:w="833"/>
        <w:gridCol w:w="814"/>
        <w:gridCol w:w="968"/>
        <w:gridCol w:w="1463"/>
        <w:gridCol w:w="1998"/>
      </w:tblGrid>
      <w:tr w:rsidR="00CC5E12" w:rsidRPr="00AF4A52" w:rsidTr="00CC5E12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D7687C">
              <w:rPr>
                <w:sz w:val="22"/>
                <w:szCs w:val="22"/>
              </w:rPr>
              <w:t>Wykł</w:t>
            </w:r>
            <w:proofErr w:type="spellEnd"/>
            <w:r w:rsidRPr="00D7687C">
              <w:rPr>
                <w:sz w:val="22"/>
                <w:szCs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D7687C">
              <w:rPr>
                <w:sz w:val="22"/>
                <w:szCs w:val="22"/>
              </w:rPr>
              <w:t>Konw</w:t>
            </w:r>
            <w:proofErr w:type="spellEnd"/>
            <w:r w:rsidRPr="00D7687C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D7687C">
              <w:rPr>
                <w:sz w:val="22"/>
                <w:szCs w:val="22"/>
              </w:rPr>
              <w:t>Prakt</w:t>
            </w:r>
            <w:proofErr w:type="spellEnd"/>
            <w:r w:rsidRPr="00D7687C">
              <w:rPr>
                <w:sz w:val="22"/>
                <w:szCs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7687C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D7687C">
              <w:rPr>
                <w:sz w:val="22"/>
                <w:szCs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12" w:rsidRPr="00D7687C" w:rsidRDefault="00CC5E12" w:rsidP="00CC5E12">
            <w:pPr>
              <w:pStyle w:val="Nagwkitablic"/>
              <w:rPr>
                <w:b/>
                <w:sz w:val="22"/>
                <w:szCs w:val="22"/>
              </w:rPr>
            </w:pPr>
            <w:r w:rsidRPr="00D7687C">
              <w:rPr>
                <w:b/>
                <w:sz w:val="22"/>
                <w:szCs w:val="22"/>
              </w:rPr>
              <w:t>Liczba pkt ECTS</w:t>
            </w:r>
          </w:p>
        </w:tc>
      </w:tr>
      <w:tr w:rsidR="00CC5E12" w:rsidRPr="00AF4A52" w:rsidTr="00CC5E12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EF1F6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017EA6">
              <w:rPr>
                <w:rFonts w:ascii="Calibri" w:eastAsia="Cambria" w:hAnsi="Calibri"/>
              </w:rPr>
              <w:t>30 godz</w:t>
            </w:r>
            <w:r>
              <w:rPr>
                <w:rFonts w:ascii="Calibri" w:eastAsia="Cambria" w:hAnsi="Calibri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EF1F6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CC5E12" w:rsidRPr="00AF4A52" w:rsidRDefault="00CC5E12" w:rsidP="00CC5E12">
      <w:pPr>
        <w:pStyle w:val="Podpunkty"/>
        <w:rPr>
          <w:sz w:val="16"/>
          <w:szCs w:val="22"/>
          <w:lang w:eastAsia="en-US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0"/>
          <w:szCs w:val="20"/>
        </w:rPr>
      </w:pP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CC5E12" w:rsidRPr="008342B3" w:rsidRDefault="004E695D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×</w:t>
      </w:r>
      <w:r w:rsidR="00CC5E12" w:rsidRPr="008342B3">
        <w:rPr>
          <w:b w:val="0"/>
          <w:smallCaps w:val="0"/>
          <w:sz w:val="22"/>
        </w:rPr>
        <w:t xml:space="preserve">zajęcia w formie tradycyjnej </w:t>
      </w: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>( egzamin, zaliczenie z oceną, zaliczenie bez oceny</w:t>
      </w:r>
      <w:r w:rsidRPr="00AF4A52">
        <w:rPr>
          <w:b w:val="0"/>
          <w:smallCaps w:val="0"/>
          <w:sz w:val="22"/>
        </w:rPr>
        <w:t>)</w:t>
      </w:r>
    </w:p>
    <w:p w:rsidR="00CC5E12" w:rsidRDefault="00CC5E12" w:rsidP="00CC5E12">
      <w:pPr>
        <w:pStyle w:val="Punktygwne"/>
        <w:spacing w:before="0" w:after="0"/>
        <w:rPr>
          <w:b w:val="0"/>
        </w:rPr>
      </w:pPr>
    </w:p>
    <w:p w:rsidR="00B0384D" w:rsidRPr="00AF4A52" w:rsidRDefault="00F347BA" w:rsidP="00CC5E12">
      <w:pPr>
        <w:pStyle w:val="Punktygwne"/>
        <w:spacing w:before="0" w:after="0"/>
        <w:rPr>
          <w:b w:val="0"/>
        </w:rPr>
      </w:pPr>
      <w:r>
        <w:rPr>
          <w:b w:val="0"/>
        </w:rPr>
        <w:t>Zaliczenie pisemne</w:t>
      </w: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CC5E12" w:rsidRPr="00B0384D" w:rsidTr="00CC5E12">
        <w:tc>
          <w:tcPr>
            <w:tcW w:w="9778" w:type="dxa"/>
          </w:tcPr>
          <w:p w:rsidR="00CC5E12" w:rsidRPr="00B0384D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  <w:p w:rsidR="00CC5E12" w:rsidRPr="00B0384D" w:rsidRDefault="00B0384D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B0384D">
              <w:rPr>
                <w:b w:val="0"/>
                <w:smallCaps w:val="0"/>
                <w:szCs w:val="20"/>
              </w:rPr>
              <w:t xml:space="preserve">Student powinien posiadać wiedzę z zakresu </w:t>
            </w:r>
            <w:r w:rsidRPr="00B0384D">
              <w:rPr>
                <w:b w:val="0"/>
                <w:bCs/>
                <w:smallCaps w:val="0"/>
                <w:szCs w:val="20"/>
              </w:rPr>
              <w:t>podstaw prawa finansowego.</w:t>
            </w:r>
          </w:p>
          <w:p w:rsidR="00CC5E12" w:rsidRPr="00B0384D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CC5E12" w:rsidRPr="00AF4A52" w:rsidRDefault="00CC5E12" w:rsidP="00CC5E12">
      <w:pPr>
        <w:pStyle w:val="Punktygwne"/>
        <w:spacing w:before="0" w:after="0"/>
      </w:pPr>
    </w:p>
    <w:p w:rsidR="00CC5E12" w:rsidRPr="00AF4A52" w:rsidRDefault="00CC5E12" w:rsidP="00CC5E12">
      <w:pPr>
        <w:pStyle w:val="Podpunkty"/>
        <w:numPr>
          <w:ilvl w:val="1"/>
          <w:numId w:val="1"/>
        </w:numPr>
        <w:ind w:left="0" w:firstLine="0"/>
        <w:rPr>
          <w:b w:val="0"/>
          <w:i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CC5E12" w:rsidRPr="00AF4A52" w:rsidTr="00CC5E12">
        <w:tc>
          <w:tcPr>
            <w:tcW w:w="675" w:type="dxa"/>
            <w:vAlign w:val="center"/>
          </w:tcPr>
          <w:p w:rsidR="00CC5E12" w:rsidRPr="00D7687C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  <w:r w:rsidRPr="00D7687C">
              <w:rPr>
                <w:b w:val="0"/>
                <w:sz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CC5E12" w:rsidRPr="00D7687C" w:rsidRDefault="00B0384D" w:rsidP="00B0384D">
            <w:pPr>
              <w:pStyle w:val="Podpunkty"/>
              <w:spacing w:before="40" w:after="40"/>
              <w:ind w:left="0"/>
              <w:rPr>
                <w:b w:val="0"/>
                <w:i/>
              </w:rPr>
            </w:pPr>
            <w:r w:rsidRPr="00B0384D">
              <w:rPr>
                <w:b w:val="0"/>
                <w:bCs/>
                <w:i/>
              </w:rPr>
              <w:t xml:space="preserve">Celem przedmiotu jest zapoznanie studentów z charakterystyką materiału normatywnego z zakresu prawa finansowego Unii Europejskiej i jej wpływu na prawodawstwo polski i Słowacji oraz pozostałych państw członkowskich. Szczególny nacisk położony zostanie na praktyczne oraz teoretyczne aspekty prawa finansowego w Republice Słowackiej i w Rzeczypospolitej Polskiej. Poza wiedzą obejmującą znajomość instytucji prawa finansowego UE student powinien nabyć również wiedzę z zakresu analizy </w:t>
            </w:r>
            <w:proofErr w:type="spellStart"/>
            <w:r w:rsidRPr="00B0384D">
              <w:rPr>
                <w:b w:val="0"/>
                <w:bCs/>
                <w:i/>
              </w:rPr>
              <w:t>prawnoporównawczej</w:t>
            </w:r>
            <w:proofErr w:type="spellEnd"/>
            <w:r w:rsidRPr="00B0384D">
              <w:rPr>
                <w:b w:val="0"/>
                <w:bCs/>
                <w:i/>
              </w:rPr>
              <w:t xml:space="preserve"> prezentowanej podczas zajęć problematyki. Student powinien również poznać </w:t>
            </w:r>
            <w:r w:rsidRPr="00B0384D">
              <w:rPr>
                <w:b w:val="0"/>
                <w:bCs/>
                <w:i/>
              </w:rPr>
              <w:lastRenderedPageBreak/>
              <w:t>szczegółowe zagadnienia prawne polityki finansowej państwa, budżetu, prawa walut i dewiz.</w:t>
            </w: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D7687C" w:rsidRDefault="00CC5E12" w:rsidP="00CC5E12">
            <w:pPr>
              <w:pStyle w:val="Cele"/>
              <w:spacing w:before="40" w:after="40"/>
              <w:ind w:left="0" w:firstLine="0"/>
              <w:jc w:val="left"/>
            </w:pPr>
            <w:r w:rsidRPr="00D7687C">
              <w:lastRenderedPageBreak/>
              <w:t>…</w:t>
            </w:r>
          </w:p>
        </w:tc>
        <w:tc>
          <w:tcPr>
            <w:tcW w:w="9103" w:type="dxa"/>
            <w:vAlign w:val="center"/>
          </w:tcPr>
          <w:p w:rsidR="00CC5E12" w:rsidRPr="00D7687C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D7687C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  <w:proofErr w:type="spellStart"/>
            <w:r w:rsidRPr="00D7687C">
              <w:rPr>
                <w:b w:val="0"/>
                <w:sz w:val="22"/>
              </w:rPr>
              <w:t>Cn</w:t>
            </w:r>
            <w:proofErr w:type="spellEnd"/>
          </w:p>
        </w:tc>
        <w:tc>
          <w:tcPr>
            <w:tcW w:w="9103" w:type="dxa"/>
            <w:vAlign w:val="center"/>
          </w:tcPr>
          <w:p w:rsidR="00CC5E12" w:rsidRPr="00D7687C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B0384D" w:rsidRPr="005250CC" w:rsidRDefault="00B0384D" w:rsidP="00A46060">
      <w:pPr>
        <w:contextualSpacing/>
        <w:rPr>
          <w:rFonts w:ascii="Times New Roman" w:eastAsia="Times New Roman" w:hAnsi="Times New Roman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5602"/>
        <w:gridCol w:w="2160"/>
      </w:tblGrid>
      <w:tr w:rsidR="00CC5E12" w:rsidRPr="00AF4A52" w:rsidTr="00A46060">
        <w:tc>
          <w:tcPr>
            <w:tcW w:w="16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602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2160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5E6E85">
              <w:rPr>
                <w:smallCaps w:val="0"/>
                <w:sz w:val="22"/>
              </w:rPr>
              <w:t>(KEK)</w:t>
            </w:r>
          </w:p>
        </w:tc>
      </w:tr>
      <w:tr w:rsidR="00CC5E12" w:rsidRPr="00AF4A52" w:rsidTr="00A46060">
        <w:tc>
          <w:tcPr>
            <w:tcW w:w="16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602" w:type="dxa"/>
          </w:tcPr>
          <w:p w:rsidR="00CC5E12" w:rsidRPr="00C1557E" w:rsidRDefault="00C1557E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C1557E">
              <w:rPr>
                <w:rFonts w:eastAsia="Times New Roman"/>
                <w:b w:val="0"/>
                <w:lang w:eastAsia="pl-PL"/>
              </w:rPr>
              <w:t>formułuje i zna pojęcia i zakres prawa finansowego UE oraz zasady jego obowiązywania i stosowania w Polsce i na Słowacji</w:t>
            </w:r>
          </w:p>
        </w:tc>
        <w:tc>
          <w:tcPr>
            <w:tcW w:w="2160" w:type="dxa"/>
          </w:tcPr>
          <w:p w:rsidR="00C1557E" w:rsidRPr="005250CC" w:rsidRDefault="00797C51" w:rsidP="00C1557E">
            <w:pPr>
              <w:spacing w:after="0"/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K_W02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A46060">
        <w:trPr>
          <w:trHeight w:val="653"/>
        </w:trPr>
        <w:tc>
          <w:tcPr>
            <w:tcW w:w="16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602" w:type="dxa"/>
          </w:tcPr>
          <w:p w:rsidR="00CC5E12" w:rsidRPr="00A46060" w:rsidRDefault="00C1557E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46060">
              <w:rPr>
                <w:rFonts w:eastAsia="Times New Roman"/>
                <w:b w:val="0"/>
                <w:lang w:eastAsia="pl-PL"/>
              </w:rPr>
              <w:t>przedstawia zasady obowiązywania prawa finansowego UE w państwie członkowskim</w:t>
            </w:r>
            <w:r w:rsidRPr="00A46060">
              <w:rPr>
                <w:rFonts w:eastAsia="Times New Roman"/>
                <w:b w:val="0"/>
                <w:lang w:eastAsia="pl-PL"/>
              </w:rPr>
              <w:tab/>
            </w:r>
          </w:p>
        </w:tc>
        <w:tc>
          <w:tcPr>
            <w:tcW w:w="2160" w:type="dxa"/>
          </w:tcPr>
          <w:p w:rsidR="00797C51" w:rsidRDefault="00797C51" w:rsidP="00C1557E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K_W03</w:t>
            </w:r>
            <w:r w:rsidR="00C1557E" w:rsidRPr="005250CC">
              <w:rPr>
                <w:rFonts w:ascii="Times New Roman" w:eastAsia="Times New Roman" w:hAnsi="Times New Roman"/>
                <w:lang w:eastAsia="pl-PL"/>
              </w:rPr>
              <w:t xml:space="preserve">, </w:t>
            </w:r>
          </w:p>
          <w:p w:rsidR="00C1557E" w:rsidRPr="005250CC" w:rsidRDefault="00797C51" w:rsidP="00C1557E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K_W10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A46060">
        <w:tc>
          <w:tcPr>
            <w:tcW w:w="1644" w:type="dxa"/>
          </w:tcPr>
          <w:p w:rsidR="00CC5E12" w:rsidRPr="005E6E85" w:rsidRDefault="00C1557E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602" w:type="dxa"/>
          </w:tcPr>
          <w:p w:rsidR="00CC5E12" w:rsidRPr="00A46060" w:rsidRDefault="00C1557E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46060">
              <w:rPr>
                <w:rFonts w:eastAsia="Times New Roman"/>
                <w:b w:val="0"/>
                <w:lang w:eastAsia="pl-PL"/>
              </w:rPr>
              <w:t>potrafi przedstawić prawo walutowe i dewizowe UE w systemie polskiego prawa finansowego oraz słowackiego prawa finansowego</w:t>
            </w:r>
            <w:r w:rsidRPr="00A46060">
              <w:rPr>
                <w:rFonts w:eastAsia="Times New Roman"/>
                <w:b w:val="0"/>
                <w:lang w:eastAsia="pl-PL"/>
              </w:rPr>
              <w:tab/>
            </w:r>
          </w:p>
        </w:tc>
        <w:tc>
          <w:tcPr>
            <w:tcW w:w="2160" w:type="dxa"/>
          </w:tcPr>
          <w:p w:rsidR="00797C51" w:rsidRDefault="00797C51" w:rsidP="00C1557E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K_W05,</w:t>
            </w:r>
          </w:p>
          <w:p w:rsidR="00C1557E" w:rsidRPr="005250CC" w:rsidRDefault="00797C51" w:rsidP="00C1557E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 K_W06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A46060">
        <w:tc>
          <w:tcPr>
            <w:tcW w:w="1644" w:type="dxa"/>
          </w:tcPr>
          <w:p w:rsidR="00CC5E12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</w:t>
            </w:r>
            <w:r w:rsidR="000E0DDA">
              <w:rPr>
                <w:b w:val="0"/>
                <w:smallCaps w:val="0"/>
                <w:sz w:val="22"/>
              </w:rPr>
              <w:t>04</w:t>
            </w:r>
          </w:p>
        </w:tc>
        <w:tc>
          <w:tcPr>
            <w:tcW w:w="5602" w:type="dxa"/>
          </w:tcPr>
          <w:p w:rsidR="00CC5E12" w:rsidRPr="00A46060" w:rsidRDefault="00A46060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46060">
              <w:rPr>
                <w:rFonts w:eastAsia="Times New Roman"/>
                <w:b w:val="0"/>
                <w:lang w:eastAsia="pl-PL"/>
              </w:rPr>
              <w:t>charakteryzuje odrębność reżimu walutowego państw członkowskich UE objętych derogacją</w:t>
            </w:r>
          </w:p>
        </w:tc>
        <w:tc>
          <w:tcPr>
            <w:tcW w:w="2160" w:type="dxa"/>
          </w:tcPr>
          <w:p w:rsidR="00A46060" w:rsidRPr="005250CC" w:rsidRDefault="00797C51" w:rsidP="00A46060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K_W07</w:t>
            </w:r>
            <w:r w:rsidR="00A46060" w:rsidRPr="005250CC">
              <w:rPr>
                <w:rFonts w:ascii="Times New Roman" w:eastAsia="Times New Roman" w:hAnsi="Times New Roman"/>
                <w:lang w:eastAsia="pl-PL"/>
              </w:rPr>
              <w:tab/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A46060" w:rsidRPr="00AF4A52" w:rsidTr="00A46060">
        <w:tc>
          <w:tcPr>
            <w:tcW w:w="1644" w:type="dxa"/>
          </w:tcPr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</w:t>
            </w:r>
            <w:r w:rsidR="000E0DDA">
              <w:rPr>
                <w:b w:val="0"/>
                <w:smallCaps w:val="0"/>
                <w:sz w:val="22"/>
              </w:rPr>
              <w:t>05</w:t>
            </w:r>
          </w:p>
        </w:tc>
        <w:tc>
          <w:tcPr>
            <w:tcW w:w="5602" w:type="dxa"/>
          </w:tcPr>
          <w:p w:rsidR="00A46060" w:rsidRPr="00A46060" w:rsidRDefault="00A46060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46060">
              <w:rPr>
                <w:rFonts w:eastAsia="Times New Roman"/>
                <w:b w:val="0"/>
                <w:lang w:eastAsia="pl-PL"/>
              </w:rPr>
              <w:t xml:space="preserve">potrafi przedstawić i omówić instytucje kredytowe na wewnętrznym rynku finansowym UE  </w:t>
            </w:r>
          </w:p>
        </w:tc>
        <w:tc>
          <w:tcPr>
            <w:tcW w:w="2160" w:type="dxa"/>
          </w:tcPr>
          <w:p w:rsidR="00797C51" w:rsidRDefault="00797C51" w:rsidP="00A46060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K_U07, </w:t>
            </w:r>
          </w:p>
          <w:p w:rsidR="00A46060" w:rsidRPr="005250CC" w:rsidRDefault="00797C51" w:rsidP="00A46060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K_U10</w:t>
            </w:r>
            <w:r w:rsidR="00A46060" w:rsidRPr="005250CC">
              <w:rPr>
                <w:rFonts w:ascii="Times New Roman" w:eastAsia="Times New Roman" w:hAnsi="Times New Roman"/>
                <w:lang w:eastAsia="pl-PL"/>
              </w:rPr>
              <w:tab/>
            </w:r>
          </w:p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A46060" w:rsidRPr="00AF4A52" w:rsidTr="00A46060">
        <w:tc>
          <w:tcPr>
            <w:tcW w:w="1644" w:type="dxa"/>
          </w:tcPr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</w:t>
            </w:r>
            <w:r w:rsidR="000E0DDA">
              <w:rPr>
                <w:b w:val="0"/>
                <w:smallCaps w:val="0"/>
                <w:sz w:val="22"/>
              </w:rPr>
              <w:t>06</w:t>
            </w:r>
          </w:p>
        </w:tc>
        <w:tc>
          <w:tcPr>
            <w:tcW w:w="5602" w:type="dxa"/>
          </w:tcPr>
          <w:p w:rsidR="00A46060" w:rsidRPr="00A46060" w:rsidRDefault="00A46060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46060">
              <w:rPr>
                <w:rFonts w:eastAsia="Times New Roman"/>
                <w:b w:val="0"/>
                <w:lang w:eastAsia="pl-PL"/>
              </w:rPr>
              <w:t xml:space="preserve">potrafi rozróżnić system gwarancji </w:t>
            </w:r>
            <w:r>
              <w:rPr>
                <w:rFonts w:eastAsia="Times New Roman"/>
                <w:b w:val="0"/>
                <w:lang w:eastAsia="pl-PL"/>
              </w:rPr>
              <w:br/>
            </w:r>
            <w:r w:rsidRPr="00A46060">
              <w:rPr>
                <w:rFonts w:eastAsia="Times New Roman"/>
                <w:b w:val="0"/>
                <w:lang w:eastAsia="pl-PL"/>
              </w:rPr>
              <w:t>i odpowiedzialności instytucji kredytowych wobec klientów w prawie UE, polskim i słowackim</w:t>
            </w:r>
          </w:p>
        </w:tc>
        <w:tc>
          <w:tcPr>
            <w:tcW w:w="2160" w:type="dxa"/>
          </w:tcPr>
          <w:p w:rsidR="00A46060" w:rsidRPr="005250CC" w:rsidRDefault="00797C51" w:rsidP="00A46060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K_U07</w:t>
            </w:r>
            <w:r w:rsidR="00A46060" w:rsidRPr="005250CC">
              <w:rPr>
                <w:rFonts w:ascii="Times New Roman" w:eastAsia="Times New Roman" w:hAnsi="Times New Roman"/>
                <w:lang w:eastAsia="pl-PL"/>
              </w:rPr>
              <w:tab/>
            </w:r>
          </w:p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A46060" w:rsidRPr="00AF4A52" w:rsidTr="00A46060">
        <w:tc>
          <w:tcPr>
            <w:tcW w:w="1644" w:type="dxa"/>
          </w:tcPr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</w:t>
            </w:r>
            <w:r w:rsidR="000E0DDA">
              <w:rPr>
                <w:b w:val="0"/>
                <w:smallCaps w:val="0"/>
                <w:sz w:val="22"/>
              </w:rPr>
              <w:t>07</w:t>
            </w:r>
          </w:p>
        </w:tc>
        <w:tc>
          <w:tcPr>
            <w:tcW w:w="5602" w:type="dxa"/>
          </w:tcPr>
          <w:p w:rsidR="00A46060" w:rsidRPr="00A46060" w:rsidRDefault="00A46060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46060">
              <w:rPr>
                <w:rFonts w:eastAsia="Times New Roman"/>
                <w:b w:val="0"/>
                <w:lang w:eastAsia="pl-PL"/>
              </w:rPr>
              <w:t xml:space="preserve">zna regulacje prawa UE ujednolicające pojęcie </w:t>
            </w:r>
            <w:r>
              <w:rPr>
                <w:rFonts w:eastAsia="Times New Roman"/>
                <w:b w:val="0"/>
                <w:lang w:eastAsia="pl-PL"/>
              </w:rPr>
              <w:br/>
            </w:r>
            <w:r w:rsidRPr="00A46060">
              <w:rPr>
                <w:rFonts w:eastAsia="Times New Roman"/>
                <w:b w:val="0"/>
                <w:lang w:eastAsia="pl-PL"/>
              </w:rPr>
              <w:t xml:space="preserve">i zakres sektora finansów publicznych </w:t>
            </w:r>
            <w:r>
              <w:rPr>
                <w:rFonts w:eastAsia="Times New Roman"/>
                <w:b w:val="0"/>
                <w:lang w:eastAsia="pl-PL"/>
              </w:rPr>
              <w:br/>
            </w:r>
            <w:r w:rsidRPr="00A46060">
              <w:rPr>
                <w:rFonts w:eastAsia="Times New Roman"/>
                <w:b w:val="0"/>
                <w:lang w:eastAsia="pl-PL"/>
              </w:rPr>
              <w:t>w państwach członkowskich</w:t>
            </w:r>
          </w:p>
        </w:tc>
        <w:tc>
          <w:tcPr>
            <w:tcW w:w="2160" w:type="dxa"/>
          </w:tcPr>
          <w:p w:rsidR="00A46060" w:rsidRDefault="00797C51" w:rsidP="00A46060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K_U08</w:t>
            </w:r>
            <w:r w:rsidR="00A46060" w:rsidRPr="005250CC">
              <w:rPr>
                <w:rFonts w:ascii="Times New Roman" w:eastAsia="Times New Roman" w:hAnsi="Times New Roman"/>
                <w:lang w:eastAsia="pl-PL"/>
              </w:rPr>
              <w:t xml:space="preserve">, </w:t>
            </w:r>
          </w:p>
          <w:p w:rsidR="00A46060" w:rsidRPr="005250CC" w:rsidRDefault="00797C51" w:rsidP="00A46060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K_U15</w:t>
            </w:r>
            <w:r w:rsidR="00A46060" w:rsidRPr="005250CC">
              <w:rPr>
                <w:rFonts w:ascii="Times New Roman" w:eastAsia="Times New Roman" w:hAnsi="Times New Roman"/>
                <w:lang w:eastAsia="pl-PL"/>
              </w:rPr>
              <w:tab/>
            </w:r>
          </w:p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A46060" w:rsidRPr="00AF4A52" w:rsidTr="00A46060">
        <w:tc>
          <w:tcPr>
            <w:tcW w:w="1644" w:type="dxa"/>
          </w:tcPr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</w:t>
            </w:r>
            <w:r w:rsidR="000E0DDA">
              <w:rPr>
                <w:b w:val="0"/>
                <w:smallCaps w:val="0"/>
                <w:sz w:val="22"/>
              </w:rPr>
              <w:t>08</w:t>
            </w:r>
          </w:p>
        </w:tc>
        <w:tc>
          <w:tcPr>
            <w:tcW w:w="5602" w:type="dxa"/>
          </w:tcPr>
          <w:p w:rsidR="00A46060" w:rsidRPr="00A46060" w:rsidRDefault="00A46060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46060">
              <w:rPr>
                <w:rFonts w:eastAsia="Times New Roman"/>
                <w:b w:val="0"/>
                <w:lang w:eastAsia="pl-PL"/>
              </w:rPr>
              <w:t xml:space="preserve">charakteryzuje idee harmonizacji krajowych systemów podatkowych w ramach Wspólnot </w:t>
            </w:r>
            <w:r>
              <w:rPr>
                <w:rFonts w:eastAsia="Times New Roman"/>
                <w:b w:val="0"/>
                <w:lang w:eastAsia="pl-PL"/>
              </w:rPr>
              <w:br/>
            </w:r>
            <w:r w:rsidRPr="00A46060">
              <w:rPr>
                <w:rFonts w:eastAsia="Times New Roman"/>
                <w:b w:val="0"/>
                <w:lang w:eastAsia="pl-PL"/>
              </w:rPr>
              <w:t>i Unii Europejskiej</w:t>
            </w:r>
          </w:p>
        </w:tc>
        <w:tc>
          <w:tcPr>
            <w:tcW w:w="2160" w:type="dxa"/>
          </w:tcPr>
          <w:p w:rsidR="00A46060" w:rsidRDefault="00797C51" w:rsidP="00A46060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K_K03</w:t>
            </w:r>
            <w:r w:rsidR="00A46060" w:rsidRPr="005250CC">
              <w:rPr>
                <w:rFonts w:ascii="Times New Roman" w:eastAsia="Times New Roman" w:hAnsi="Times New Roman"/>
                <w:lang w:eastAsia="pl-PL"/>
              </w:rPr>
              <w:tab/>
            </w:r>
          </w:p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A46060" w:rsidRPr="00AF4A52" w:rsidTr="00A46060">
        <w:tc>
          <w:tcPr>
            <w:tcW w:w="1644" w:type="dxa"/>
          </w:tcPr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</w:t>
            </w:r>
            <w:r w:rsidR="000E0DDA">
              <w:rPr>
                <w:b w:val="0"/>
                <w:smallCaps w:val="0"/>
                <w:sz w:val="22"/>
              </w:rPr>
              <w:t>09</w:t>
            </w:r>
          </w:p>
        </w:tc>
        <w:tc>
          <w:tcPr>
            <w:tcW w:w="5602" w:type="dxa"/>
          </w:tcPr>
          <w:p w:rsidR="00A46060" w:rsidRPr="00A46060" w:rsidRDefault="00A46060" w:rsidP="00A4606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46060">
              <w:rPr>
                <w:rFonts w:eastAsia="Times New Roman"/>
                <w:b w:val="0"/>
                <w:lang w:eastAsia="pl-PL"/>
              </w:rPr>
              <w:t xml:space="preserve">omawia współpracę administracyjną państw członkowskich w sferze podatkowej  </w:t>
            </w:r>
          </w:p>
        </w:tc>
        <w:tc>
          <w:tcPr>
            <w:tcW w:w="2160" w:type="dxa"/>
          </w:tcPr>
          <w:p w:rsidR="00A46060" w:rsidRPr="00B0384D" w:rsidRDefault="00797C51" w:rsidP="00A46060">
            <w:pPr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K_K03</w:t>
            </w:r>
          </w:p>
          <w:p w:rsidR="00A46060" w:rsidRPr="005E6E85" w:rsidRDefault="00A4606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AF4A52" w:rsidRDefault="00CC5E12" w:rsidP="00CC5E12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CC5E1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</w:p>
    <w:p w:rsidR="00A46060" w:rsidRDefault="00A46060" w:rsidP="00A46060">
      <w:pPr>
        <w:pStyle w:val="Akapitzlist"/>
        <w:spacing w:after="120" w:line="240" w:lineRule="auto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560"/>
      </w:tblGrid>
      <w:tr w:rsidR="00A46060" w:rsidRPr="00892E1E" w:rsidTr="00EF51D4">
        <w:trPr>
          <w:trHeight w:val="617"/>
        </w:trPr>
        <w:tc>
          <w:tcPr>
            <w:tcW w:w="7938" w:type="dxa"/>
          </w:tcPr>
          <w:p w:rsidR="00A46060" w:rsidRPr="00892E1E" w:rsidRDefault="00A46060" w:rsidP="00EF51D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E1E">
              <w:rPr>
                <w:rFonts w:ascii="Times New Roman" w:eastAsia="Cambria" w:hAnsi="Times New Roman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:rsidR="00A46060" w:rsidRPr="00892E1E" w:rsidRDefault="00A46060" w:rsidP="00EF51D4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2E1E">
              <w:rPr>
                <w:rFonts w:ascii="Times New Roman" w:eastAsia="Cambria" w:hAnsi="Times New Roman"/>
                <w:b/>
                <w:sz w:val="24"/>
                <w:szCs w:val="24"/>
              </w:rPr>
              <w:t>Liczba godzin</w:t>
            </w:r>
          </w:p>
        </w:tc>
      </w:tr>
      <w:tr w:rsidR="00A46060" w:rsidRPr="00892E1E" w:rsidTr="00EF51D4">
        <w:trPr>
          <w:trHeight w:val="617"/>
        </w:trPr>
        <w:tc>
          <w:tcPr>
            <w:tcW w:w="7938" w:type="dxa"/>
          </w:tcPr>
          <w:p w:rsidR="00A46060" w:rsidRPr="00892E1E" w:rsidRDefault="00A46060" w:rsidP="00A46060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>Pojęcie i zakres prawa finansowego UE oraz zasady jego obowiązywania i stosowania w Polsce i na Słowacji (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 xml:space="preserve">Pojęcie i zakres prawa finansowego UE, Zasady obowiązywania prawa finansowego UE w państwie członkowskim, Podstawy prawne oraz zakres obowiązywania prawa finansowego UE w Polsce w okresie od stowarzyszenia do uzyskania członkostwa w UE, Podstawy prawne oraz zakres obowiązywania prawa finansowego UE </w:t>
            </w:r>
            <w:r w:rsidRPr="00017EA6">
              <w:rPr>
                <w:rFonts w:ascii="Times New Roman" w:eastAsia="Cambria" w:hAnsi="Times New Roman"/>
                <w:shd w:val="clear" w:color="auto" w:fill="FFFFFF"/>
              </w:rPr>
              <w:t>na Słowacji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 xml:space="preserve"> w okresie od stowarzyszenia do 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lastRenderedPageBreak/>
              <w:t>uzyskania członkostwa w UE</w:t>
            </w:r>
          </w:p>
        </w:tc>
        <w:tc>
          <w:tcPr>
            <w:tcW w:w="1560" w:type="dxa"/>
          </w:tcPr>
          <w:p w:rsidR="00A46060" w:rsidRPr="00A46060" w:rsidRDefault="00A46060" w:rsidP="00EF51D4">
            <w:pPr>
              <w:spacing w:after="12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A46060">
              <w:rPr>
                <w:rFonts w:ascii="Times New Roman" w:eastAsia="Cambria" w:hAnsi="Times New Roman"/>
                <w:sz w:val="24"/>
                <w:szCs w:val="24"/>
              </w:rPr>
              <w:lastRenderedPageBreak/>
              <w:t>5 godz.</w:t>
            </w:r>
          </w:p>
        </w:tc>
      </w:tr>
      <w:tr w:rsidR="00A46060" w:rsidRPr="00892E1E" w:rsidTr="00EF51D4">
        <w:trPr>
          <w:trHeight w:val="617"/>
        </w:trPr>
        <w:tc>
          <w:tcPr>
            <w:tcW w:w="7938" w:type="dxa"/>
          </w:tcPr>
          <w:p w:rsidR="00A46060" w:rsidRPr="00892E1E" w:rsidRDefault="00A46060" w:rsidP="00A46060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lastRenderedPageBreak/>
              <w:t>Prawo walutowe i dewizowe UE w systemie polskiego prawa finansowego oraz słowackiego prawa finansowego</w:t>
            </w:r>
            <w:r>
              <w:rPr>
                <w:rFonts w:ascii="Times New Roman" w:eastAsia="Cambria" w:hAnsi="Times New Roman"/>
                <w:color w:val="000000"/>
                <w:shd w:val="clear" w:color="auto" w:fill="FFFFFF"/>
              </w:rPr>
              <w:t>(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>Ustrój walutowy UE i jego obowiązywanie, Odrębność reżimu walutowego państw członkowskich UE objętych derogacją i ich droga do strefy euro, Obowiązywanie jednolitych instytucji prawa walutowego UE w Polsce i na Słowacji realizujących zasadę swobody przepływu kapitału i płatności</w:t>
            </w:r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>)</w:t>
            </w:r>
          </w:p>
        </w:tc>
        <w:tc>
          <w:tcPr>
            <w:tcW w:w="1560" w:type="dxa"/>
          </w:tcPr>
          <w:p w:rsidR="00A46060" w:rsidRPr="00892E1E" w:rsidRDefault="00A46060" w:rsidP="00EF51D4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A46060">
              <w:rPr>
                <w:rFonts w:ascii="Times New Roman" w:eastAsia="Cambria" w:hAnsi="Times New Roman"/>
                <w:sz w:val="24"/>
                <w:szCs w:val="24"/>
              </w:rPr>
              <w:t>5 godz.</w:t>
            </w:r>
          </w:p>
        </w:tc>
      </w:tr>
      <w:tr w:rsidR="00A46060" w:rsidRPr="00892E1E" w:rsidTr="00EF51D4">
        <w:trPr>
          <w:trHeight w:val="617"/>
        </w:trPr>
        <w:tc>
          <w:tcPr>
            <w:tcW w:w="7938" w:type="dxa"/>
          </w:tcPr>
          <w:p w:rsidR="00A46060" w:rsidRPr="00892E1E" w:rsidRDefault="00A46060" w:rsidP="00A46060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 xml:space="preserve">Instytucje kredytowe w prawie wewnętrznego rynku finansowego </w:t>
            </w:r>
            <w:r w:rsidRPr="00017EA6">
              <w:rPr>
                <w:rFonts w:ascii="Times New Roman" w:eastAsia="Cambria" w:hAnsi="Times New Roman"/>
                <w:bCs/>
                <w:color w:val="000000"/>
                <w:shd w:val="clear" w:color="auto" w:fill="FFFFFF"/>
              </w:rPr>
              <w:t>UE (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>Pojęcie wewnętrznego rynku finansowego UE oraz jego szczególny reżim prawny, Instytucje kredytowe na wewnętrznym rynku finansowym UE, Nadzór nad instytucjami kredytowymi i spółkami holdingowymi w sektorze bankowo–inwestycyjnym według prawa UE i prawa polskiego</w:t>
            </w:r>
            <w:r w:rsidRPr="00017EA6">
              <w:rPr>
                <w:rFonts w:ascii="Times New Roman" w:eastAsia="Cambria" w:hAnsi="Times New Roman"/>
                <w:shd w:val="clear" w:color="auto" w:fill="FFFFFF"/>
              </w:rPr>
              <w:t xml:space="preserve"> oraz słowackiego, 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>System gwarancji i odpowiedzialności instytucji kredytowych wobec klientów w prawie UE i prawie polskim</w:t>
            </w:r>
            <w:r w:rsidRPr="00017EA6">
              <w:rPr>
                <w:rFonts w:ascii="Times New Roman" w:eastAsia="Cambria" w:hAnsi="Times New Roman"/>
                <w:shd w:val="clear" w:color="auto" w:fill="FFFFFF"/>
              </w:rPr>
              <w:t xml:space="preserve"> oraz słowackim</w:t>
            </w:r>
            <w:r w:rsidRPr="00017EA6">
              <w:rPr>
                <w:rFonts w:ascii="Times New Roman" w:eastAsia="Cambria" w:hAnsi="Times New Roman"/>
                <w:bCs/>
                <w:color w:val="000000"/>
                <w:shd w:val="clear" w:color="auto" w:fill="FFFFFF"/>
              </w:rPr>
              <w:t>)</w:t>
            </w:r>
          </w:p>
        </w:tc>
        <w:tc>
          <w:tcPr>
            <w:tcW w:w="1560" w:type="dxa"/>
          </w:tcPr>
          <w:p w:rsidR="00A46060" w:rsidRPr="00A46060" w:rsidRDefault="00A46060" w:rsidP="00EF51D4">
            <w:pPr>
              <w:spacing w:after="12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A46060">
              <w:rPr>
                <w:rFonts w:ascii="Times New Roman" w:eastAsia="Cambria" w:hAnsi="Times New Roman"/>
                <w:sz w:val="24"/>
                <w:szCs w:val="24"/>
              </w:rPr>
              <w:t>5 godz.</w:t>
            </w:r>
          </w:p>
        </w:tc>
      </w:tr>
      <w:tr w:rsidR="00A46060" w:rsidRPr="00892E1E" w:rsidTr="00EF51D4">
        <w:trPr>
          <w:trHeight w:val="617"/>
        </w:trPr>
        <w:tc>
          <w:tcPr>
            <w:tcW w:w="7938" w:type="dxa"/>
          </w:tcPr>
          <w:p w:rsidR="00A46060" w:rsidRPr="00892E1E" w:rsidRDefault="00A46060" w:rsidP="00A46060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 xml:space="preserve">Instytucje finansowe w prawie rynku finansowego </w:t>
            </w:r>
            <w:r w:rsidRPr="00017EA6">
              <w:rPr>
                <w:rFonts w:ascii="Times New Roman" w:eastAsia="Cambria" w:hAnsi="Times New Roman"/>
                <w:bCs/>
                <w:color w:val="000000"/>
                <w:shd w:val="clear" w:color="auto" w:fill="FFFFFF"/>
              </w:rPr>
              <w:t>UE (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>Pojęcie instytucji finansowych i ich formy organizacyjne, Zasady tworzenia i funkcjonowania instytucji ubezpieczeniowych oraz nadzoru nad nimi, Instytucje publicznego obrotu papierami wartościowymi oraz nadzór nad nimi, Fundusze inwestycyjne oraz nadzór nad nimi, Konglomeraty finansowe i nadzór uzupełniający</w:t>
            </w:r>
            <w:r w:rsidRPr="00017EA6">
              <w:rPr>
                <w:rFonts w:ascii="Times New Roman" w:eastAsia="Cambria" w:hAnsi="Times New Roman"/>
                <w:bCs/>
                <w:color w:val="000000"/>
                <w:shd w:val="clear" w:color="auto" w:fill="FFFFFF"/>
              </w:rPr>
              <w:t>)</w:t>
            </w:r>
          </w:p>
        </w:tc>
        <w:tc>
          <w:tcPr>
            <w:tcW w:w="1560" w:type="dxa"/>
          </w:tcPr>
          <w:p w:rsidR="00A46060" w:rsidRPr="00A46060" w:rsidRDefault="00A46060" w:rsidP="00EF51D4">
            <w:pPr>
              <w:spacing w:after="12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A46060">
              <w:rPr>
                <w:rFonts w:ascii="Times New Roman" w:eastAsia="Cambria" w:hAnsi="Times New Roman"/>
                <w:sz w:val="24"/>
                <w:szCs w:val="24"/>
              </w:rPr>
              <w:t>5 godz.</w:t>
            </w:r>
          </w:p>
        </w:tc>
      </w:tr>
      <w:tr w:rsidR="00A46060" w:rsidRPr="00892E1E" w:rsidTr="00EF51D4">
        <w:trPr>
          <w:trHeight w:val="617"/>
        </w:trPr>
        <w:tc>
          <w:tcPr>
            <w:tcW w:w="7938" w:type="dxa"/>
          </w:tcPr>
          <w:p w:rsidR="00A46060" w:rsidRPr="00892E1E" w:rsidRDefault="00A46060" w:rsidP="00A46060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>Prawo sektora finansów publicznych</w:t>
            </w:r>
            <w:r w:rsidRPr="00017EA6">
              <w:rPr>
                <w:rFonts w:ascii="Times New Roman" w:eastAsia="Cambria" w:hAnsi="Times New Roman"/>
                <w:bCs/>
                <w:color w:val="000000"/>
                <w:shd w:val="clear" w:color="auto" w:fill="FFFFFF"/>
              </w:rPr>
              <w:t xml:space="preserve"> UE (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 xml:space="preserve">Regulacje prawa UE ujednolicające pojęcie </w:t>
            </w:r>
            <w:r>
              <w:rPr>
                <w:rFonts w:ascii="Times New Roman" w:eastAsia="Cambria" w:hAnsi="Times New Roman"/>
                <w:color w:val="000000"/>
                <w:shd w:val="clear" w:color="auto" w:fill="FFFFFF"/>
              </w:rPr>
              <w:br/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 xml:space="preserve">i zakres sektora finansów publicznych w państwach członkowskich, Unijna regulacja prawna dotycząca przeciwdziałania nadmiernemu deficytowi budżetowemu </w:t>
            </w:r>
            <w:r>
              <w:rPr>
                <w:rFonts w:ascii="Times New Roman" w:eastAsia="Cambria" w:hAnsi="Times New Roman"/>
                <w:color w:val="000000"/>
                <w:shd w:val="clear" w:color="auto" w:fill="FFFFFF"/>
              </w:rPr>
              <w:br/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 xml:space="preserve">i zadłużeniu publicznemu państw członkowskich UE, </w:t>
            </w:r>
            <w:r w:rsidRPr="00017EA6">
              <w:rPr>
                <w:rFonts w:ascii="Times New Roman" w:eastAsia="Cambria" w:hAnsi="Times New Roman"/>
                <w:shd w:val="clear" w:color="auto" w:fill="FFFFFF"/>
              </w:rPr>
              <w:t>K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>oordynacj</w:t>
            </w:r>
            <w:r w:rsidRPr="00017EA6">
              <w:rPr>
                <w:rFonts w:ascii="Times New Roman" w:eastAsia="Cambria" w:hAnsi="Times New Roman"/>
                <w:shd w:val="clear" w:color="auto" w:fill="FFFFFF"/>
              </w:rPr>
              <w:t>a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 xml:space="preserve"> planowania finansowego w UE i w państwach członkowskich</w:t>
            </w:r>
            <w:r w:rsidRPr="00017EA6">
              <w:rPr>
                <w:rFonts w:ascii="Times New Roman" w:eastAsia="Cambria" w:hAnsi="Times New Roman"/>
                <w:bCs/>
                <w:color w:val="000000"/>
                <w:shd w:val="clear" w:color="auto" w:fill="FFFFFF"/>
              </w:rPr>
              <w:t>)</w:t>
            </w:r>
          </w:p>
        </w:tc>
        <w:tc>
          <w:tcPr>
            <w:tcW w:w="1560" w:type="dxa"/>
          </w:tcPr>
          <w:p w:rsidR="00A46060" w:rsidRPr="00A46060" w:rsidRDefault="00A46060" w:rsidP="00EF51D4">
            <w:pPr>
              <w:spacing w:after="12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A46060">
              <w:rPr>
                <w:rFonts w:ascii="Times New Roman" w:eastAsia="Cambria" w:hAnsi="Times New Roman"/>
                <w:sz w:val="24"/>
                <w:szCs w:val="24"/>
              </w:rPr>
              <w:t>5 godz.</w:t>
            </w:r>
          </w:p>
        </w:tc>
      </w:tr>
      <w:tr w:rsidR="00A46060" w:rsidRPr="00892E1E" w:rsidTr="00EF51D4">
        <w:trPr>
          <w:trHeight w:val="617"/>
        </w:trPr>
        <w:tc>
          <w:tcPr>
            <w:tcW w:w="7938" w:type="dxa"/>
          </w:tcPr>
          <w:p w:rsidR="00A46060" w:rsidRPr="00892E1E" w:rsidRDefault="00A46060" w:rsidP="00A46060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 xml:space="preserve">Prawo podatkowe </w:t>
            </w:r>
            <w:r w:rsidRPr="00017EA6">
              <w:rPr>
                <w:rFonts w:ascii="Times New Roman" w:eastAsia="Cambria" w:hAnsi="Times New Roman"/>
                <w:bCs/>
                <w:color w:val="000000"/>
                <w:shd w:val="clear" w:color="auto" w:fill="FFFFFF"/>
              </w:rPr>
              <w:t>UE (</w:t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 xml:space="preserve">Idea harmonizacji krajowych systemów podatkowych w ramach Wspólnot i Unii Europejskiej, Harmonizacja opodatkowania pośredniego </w:t>
            </w:r>
            <w:r>
              <w:rPr>
                <w:rFonts w:ascii="Times New Roman" w:eastAsia="Cambria" w:hAnsi="Times New Roman"/>
                <w:color w:val="000000"/>
                <w:shd w:val="clear" w:color="auto" w:fill="FFFFFF"/>
              </w:rPr>
              <w:br/>
            </w:r>
            <w:r w:rsidRPr="00017EA6">
              <w:rPr>
                <w:rFonts w:ascii="Times New Roman" w:eastAsia="Cambria" w:hAnsi="Times New Roman"/>
                <w:color w:val="000000"/>
                <w:shd w:val="clear" w:color="auto" w:fill="FFFFFF"/>
              </w:rPr>
              <w:t>i bezpośredniego, Współpraca administracyjna państw członkowskich w sferze podatkowej)</w:t>
            </w:r>
          </w:p>
        </w:tc>
        <w:tc>
          <w:tcPr>
            <w:tcW w:w="1560" w:type="dxa"/>
          </w:tcPr>
          <w:p w:rsidR="00A46060" w:rsidRPr="00A46060" w:rsidRDefault="00A46060" w:rsidP="00EF51D4">
            <w:pPr>
              <w:spacing w:after="12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A46060">
              <w:rPr>
                <w:rFonts w:ascii="Times New Roman" w:eastAsia="Cambria" w:hAnsi="Times New Roman"/>
                <w:sz w:val="24"/>
                <w:szCs w:val="24"/>
              </w:rPr>
              <w:t>5 godz.</w:t>
            </w:r>
          </w:p>
        </w:tc>
      </w:tr>
      <w:tr w:rsidR="00A46060" w:rsidRPr="00892E1E" w:rsidTr="00EF51D4">
        <w:trPr>
          <w:trHeight w:val="617"/>
        </w:trPr>
        <w:tc>
          <w:tcPr>
            <w:tcW w:w="7938" w:type="dxa"/>
          </w:tcPr>
          <w:p w:rsidR="00A46060" w:rsidRPr="00A46060" w:rsidRDefault="00A46060" w:rsidP="00A46060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bCs/>
                <w:shd w:val="clear" w:color="auto" w:fill="FFFFFF"/>
              </w:rPr>
            </w:pPr>
            <w:r w:rsidRPr="00A46060">
              <w:rPr>
                <w:rFonts w:ascii="Times New Roman" w:eastAsia="Cambria" w:hAnsi="Times New Roman"/>
                <w:b/>
                <w:bCs/>
                <w:shd w:val="clear" w:color="auto" w:fill="FFFFFF"/>
              </w:rPr>
              <w:t>Razem</w:t>
            </w:r>
          </w:p>
        </w:tc>
        <w:tc>
          <w:tcPr>
            <w:tcW w:w="1560" w:type="dxa"/>
          </w:tcPr>
          <w:p w:rsidR="00A46060" w:rsidRPr="00A46060" w:rsidRDefault="00A46060" w:rsidP="00EF51D4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A46060">
              <w:rPr>
                <w:rFonts w:ascii="Times New Roman" w:eastAsia="Cambria" w:hAnsi="Times New Roman"/>
                <w:b/>
                <w:sz w:val="24"/>
                <w:szCs w:val="24"/>
              </w:rPr>
              <w:t>30 godz.</w:t>
            </w:r>
          </w:p>
        </w:tc>
      </w:tr>
    </w:tbl>
    <w:p w:rsidR="00A46060" w:rsidRDefault="00A46060" w:rsidP="003F1A05">
      <w:pPr>
        <w:pStyle w:val="Akapitzlist"/>
        <w:spacing w:after="120" w:line="240" w:lineRule="auto"/>
        <w:ind w:left="0"/>
        <w:jc w:val="both"/>
      </w:pPr>
    </w:p>
    <w:p w:rsidR="00A46060" w:rsidRPr="00AF4A52" w:rsidRDefault="00A46060" w:rsidP="003F1A05">
      <w:pPr>
        <w:pStyle w:val="Akapitzlist"/>
        <w:spacing w:after="120" w:line="240" w:lineRule="auto"/>
        <w:ind w:left="0"/>
        <w:jc w:val="both"/>
      </w:pPr>
    </w:p>
    <w:p w:rsidR="00CC5E12" w:rsidRPr="00AF4A52" w:rsidRDefault="00CC5E12" w:rsidP="00CC5E12"/>
    <w:p w:rsidR="00CC5E12" w:rsidRPr="00AF4A52" w:rsidRDefault="00CC5E12" w:rsidP="00CC5E12">
      <w:pPr>
        <w:pStyle w:val="Akapitzlist"/>
        <w:numPr>
          <w:ilvl w:val="0"/>
          <w:numId w:val="2"/>
        </w:numPr>
        <w:jc w:val="both"/>
      </w:pPr>
      <w:r w:rsidRPr="00AF4A52">
        <w:t>Problematyka ćwiczeń a</w:t>
      </w:r>
      <w:r>
        <w:t>udytoryjnych, konwersatoryjnych, laboratoryjnych</w:t>
      </w:r>
      <w:r w:rsidRPr="00AF4A52">
        <w:t xml:space="preserve">,  zajęć praktycznych </w:t>
      </w:r>
    </w:p>
    <w:p w:rsidR="00CC5E12" w:rsidRPr="00AF4A52" w:rsidRDefault="00CC5E12" w:rsidP="00CC5E12">
      <w:pPr>
        <w:pStyle w:val="Akapitzlist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  <w:r w:rsidRPr="00AF4A52">
              <w:t xml:space="preserve"> </w:t>
            </w:r>
          </w:p>
        </w:tc>
      </w:tr>
    </w:tbl>
    <w:p w:rsidR="00CC5E12" w:rsidRPr="00AF4A52" w:rsidRDefault="00CC5E12" w:rsidP="00CC5E12">
      <w:pPr>
        <w:pStyle w:val="Akapitzlist"/>
        <w:spacing w:line="240" w:lineRule="auto"/>
        <w:ind w:left="1080"/>
      </w:pPr>
    </w:p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C750EA" w:rsidRDefault="00CC5E12" w:rsidP="00CC5E12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B0384D" w:rsidP="00B0384D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B0384D">
        <w:rPr>
          <w:b w:val="0"/>
          <w:smallCaps w:val="0"/>
          <w:sz w:val="22"/>
        </w:rPr>
        <w:t>Analiza i interpretacja tekstów źródłowych, projekty, referaty, analiza przypadków, praca w grupach, aktywność na zajęciach,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C5E12" w:rsidRPr="00AF4A52" w:rsidTr="000E0DDA">
        <w:tc>
          <w:tcPr>
            <w:tcW w:w="1915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lastRenderedPageBreak/>
              <w:t>Symbol efektu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5E6E85">
              <w:rPr>
                <w:b w:val="0"/>
                <w:smallCaps w:val="0"/>
                <w:sz w:val="22"/>
              </w:rPr>
              <w:t>ćw</w:t>
            </w:r>
            <w:proofErr w:type="spellEnd"/>
            <w:r w:rsidRPr="005E6E85">
              <w:rPr>
                <w:b w:val="0"/>
                <w:smallCaps w:val="0"/>
                <w:sz w:val="22"/>
              </w:rPr>
              <w:t>, …)</w:t>
            </w:r>
          </w:p>
        </w:tc>
      </w:tr>
      <w:tr w:rsidR="00CC5E12" w:rsidRPr="00AF4A52" w:rsidTr="000E0DDA">
        <w:tc>
          <w:tcPr>
            <w:tcW w:w="1915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  <w:r w:rsidR="000E0DDA">
              <w:rPr>
                <w:b w:val="0"/>
                <w:sz w:val="22"/>
              </w:rPr>
              <w:t>-09</w:t>
            </w:r>
          </w:p>
        </w:tc>
        <w:tc>
          <w:tcPr>
            <w:tcW w:w="4875" w:type="dxa"/>
          </w:tcPr>
          <w:p w:rsidR="00CC5E12" w:rsidRPr="000E0DDA" w:rsidRDefault="000E0DDA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praca pisemna</w:t>
            </w:r>
          </w:p>
        </w:tc>
        <w:tc>
          <w:tcPr>
            <w:tcW w:w="2190" w:type="dxa"/>
          </w:tcPr>
          <w:p w:rsidR="00CC5E12" w:rsidRPr="005E6E85" w:rsidRDefault="000E0DDA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AF4A52" w:rsidTr="00CC5E12">
        <w:tc>
          <w:tcPr>
            <w:tcW w:w="9244" w:type="dxa"/>
          </w:tcPr>
          <w:p w:rsidR="00CC5E12" w:rsidRPr="005E6E85" w:rsidRDefault="00B0384D" w:rsidP="00B0384D">
            <w:pPr>
              <w:pStyle w:val="Punktygwne"/>
              <w:spacing w:before="0" w:after="0"/>
              <w:jc w:val="both"/>
              <w:rPr>
                <w:b w:val="0"/>
                <w:i/>
                <w:smallCaps w:val="0"/>
                <w:sz w:val="22"/>
              </w:rPr>
            </w:pPr>
            <w:r w:rsidRPr="00B0384D">
              <w:rPr>
                <w:b w:val="0"/>
                <w:bCs/>
                <w:i/>
                <w:smallCaps w:val="0"/>
                <w:sz w:val="22"/>
              </w:rPr>
              <w:t xml:space="preserve">Warunkiem </w:t>
            </w:r>
            <w:r w:rsidR="00F347BA">
              <w:rPr>
                <w:b w:val="0"/>
                <w:bCs/>
                <w:i/>
                <w:smallCaps w:val="0"/>
                <w:sz w:val="22"/>
              </w:rPr>
              <w:t>uzyskania zaliczenia</w:t>
            </w:r>
            <w:r w:rsidRPr="00B0384D">
              <w:rPr>
                <w:b w:val="0"/>
                <w:bCs/>
                <w:i/>
                <w:smallCaps w:val="0"/>
                <w:sz w:val="22"/>
              </w:rPr>
              <w:t xml:space="preserve"> jest opanowanie zagadnień prezentowanych podczas wykładu oraz zadanych do samodzielnego opanowania</w:t>
            </w:r>
            <w:r w:rsidRPr="00B0384D">
              <w:rPr>
                <w:b w:val="0"/>
                <w:i/>
                <w:smallCaps w:val="0"/>
                <w:sz w:val="22"/>
              </w:rPr>
              <w:t xml:space="preserve"> w co najmniej 60% na ocenę pozytywną</w:t>
            </w:r>
            <w:r>
              <w:rPr>
                <w:b w:val="0"/>
                <w:i/>
                <w:smallCaps w:val="0"/>
                <w:sz w:val="22"/>
              </w:rPr>
              <w:t>.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p w:rsidR="00CC5E12" w:rsidRPr="00B0384D" w:rsidRDefault="00B0384D" w:rsidP="00CC5E12">
            <w:pPr>
              <w:pStyle w:val="Akapitzlist"/>
              <w:spacing w:after="120" w:line="240" w:lineRule="auto"/>
              <w:ind w:left="0"/>
            </w:pPr>
            <w:r w:rsidRPr="00B0384D">
              <w:t>wykład – 30 godzin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CC5E12" w:rsidRPr="00B0384D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CC5E12" w:rsidRPr="00B0384D" w:rsidRDefault="00B0384D" w:rsidP="00CC5E12">
            <w:pPr>
              <w:pStyle w:val="Akapitzlist"/>
              <w:spacing w:after="120" w:line="240" w:lineRule="auto"/>
              <w:ind w:left="0"/>
            </w:pPr>
            <w:r w:rsidRPr="00B0384D">
              <w:rPr>
                <w:rFonts w:eastAsia="Cambria"/>
              </w:rPr>
              <w:t>10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czas na napisanie referatu/eseju</w:t>
            </w:r>
          </w:p>
        </w:tc>
        <w:tc>
          <w:tcPr>
            <w:tcW w:w="3402" w:type="dxa"/>
          </w:tcPr>
          <w:p w:rsidR="00CC5E12" w:rsidRPr="00B0384D" w:rsidRDefault="00AE6AE2" w:rsidP="00CC5E12">
            <w:pPr>
              <w:pStyle w:val="Akapitzlist"/>
              <w:spacing w:after="120" w:line="240" w:lineRule="auto"/>
              <w:ind w:left="0"/>
              <w:rPr>
                <w:rFonts w:eastAsia="Cambria"/>
              </w:rPr>
            </w:pPr>
            <w:r>
              <w:t>r</w:t>
            </w:r>
            <w:r w:rsidR="00B0384D" w:rsidRPr="00B0384D">
              <w:t xml:space="preserve">eferat - </w:t>
            </w:r>
            <w:r w:rsidR="00B0384D" w:rsidRPr="00B0384D">
              <w:rPr>
                <w:rFonts w:eastAsia="Cambria"/>
              </w:rPr>
              <w:t>12 godz.</w:t>
            </w:r>
          </w:p>
          <w:p w:rsidR="00B0384D" w:rsidRPr="00B0384D" w:rsidRDefault="00AE6AE2" w:rsidP="00CC5E12">
            <w:pPr>
              <w:pStyle w:val="Akapitzlist"/>
              <w:spacing w:after="120" w:line="240" w:lineRule="auto"/>
              <w:ind w:left="0"/>
            </w:pPr>
            <w:r>
              <w:t>p</w:t>
            </w:r>
            <w:r w:rsidR="00B0384D" w:rsidRPr="00B0384D">
              <w:t>rezentacja – 12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CC5E12" w:rsidRPr="00B0384D" w:rsidRDefault="00B0384D" w:rsidP="00CC5E12">
            <w:pPr>
              <w:pStyle w:val="Akapitzlist"/>
              <w:spacing w:after="120" w:line="240" w:lineRule="auto"/>
              <w:ind w:left="0"/>
            </w:pPr>
            <w:r w:rsidRPr="00B0384D">
              <w:rPr>
                <w:rFonts w:eastAsia="Cambria"/>
              </w:rPr>
              <w:t>25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egzaminie</w:t>
            </w:r>
          </w:p>
        </w:tc>
        <w:tc>
          <w:tcPr>
            <w:tcW w:w="3402" w:type="dxa"/>
          </w:tcPr>
          <w:p w:rsidR="00CC5E12" w:rsidRPr="00B0384D" w:rsidRDefault="00B0384D" w:rsidP="00CC5E12">
            <w:pPr>
              <w:pStyle w:val="Akapitzlist"/>
              <w:spacing w:after="120" w:line="240" w:lineRule="auto"/>
              <w:ind w:left="0"/>
            </w:pPr>
            <w:r w:rsidRPr="00B0384D">
              <w:rPr>
                <w:rFonts w:eastAsia="Cambria"/>
              </w:rPr>
              <w:t>1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Inne (jakie?</w:t>
            </w:r>
            <w:r w:rsidRPr="00AF4A52">
              <w:t>)</w:t>
            </w:r>
          </w:p>
        </w:tc>
        <w:tc>
          <w:tcPr>
            <w:tcW w:w="3402" w:type="dxa"/>
          </w:tcPr>
          <w:p w:rsidR="00CC5E12" w:rsidRPr="00B0384D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CC5E12" w:rsidRPr="00B0384D" w:rsidRDefault="00B0384D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 w:rsidRPr="00B0384D">
              <w:rPr>
                <w:i/>
              </w:rPr>
              <w:t>90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77042C" w:rsidRDefault="00CC5E12" w:rsidP="00CC5E12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CC5E12" w:rsidRPr="00B0384D" w:rsidRDefault="00B0384D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 w:rsidRPr="00B0384D">
              <w:rPr>
                <w:i/>
              </w:rPr>
              <w:t>3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CC5E12" w:rsidRPr="00B0384D" w:rsidRDefault="00CC5E12" w:rsidP="00797C51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 w:rsidRPr="00B0384D">
              <w:rPr>
                <w:i/>
              </w:rPr>
              <w:t xml:space="preserve">obowiązuje od roku </w:t>
            </w:r>
            <w:proofErr w:type="spellStart"/>
            <w:r w:rsidRPr="00B0384D">
              <w:rPr>
                <w:i/>
              </w:rPr>
              <w:t>akad</w:t>
            </w:r>
            <w:proofErr w:type="spellEnd"/>
            <w:r w:rsidRPr="00B0384D">
              <w:rPr>
                <w:i/>
              </w:rPr>
              <w:t>. 201</w:t>
            </w:r>
            <w:r w:rsidR="00797C51">
              <w:rPr>
                <w:i/>
              </w:rPr>
              <w:t>8/2019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ob</w:t>
            </w:r>
            <w:r w:rsidR="00797C51">
              <w:rPr>
                <w:i/>
              </w:rPr>
              <w:t xml:space="preserve">owiązuje od roku </w:t>
            </w:r>
            <w:proofErr w:type="spellStart"/>
            <w:r w:rsidR="00797C51">
              <w:rPr>
                <w:i/>
              </w:rPr>
              <w:t>akad</w:t>
            </w:r>
            <w:proofErr w:type="spellEnd"/>
            <w:r w:rsidR="00797C51">
              <w:rPr>
                <w:i/>
              </w:rPr>
              <w:t>. 2018/2019</w:t>
            </w:r>
          </w:p>
        </w:tc>
      </w:tr>
    </w:tbl>
    <w:p w:rsidR="00CC5E12" w:rsidRPr="00B0384D" w:rsidRDefault="00B0384D" w:rsidP="00B0384D">
      <w:pPr>
        <w:pStyle w:val="Punktygwne"/>
        <w:jc w:val="both"/>
        <w:rPr>
          <w:b w:val="0"/>
          <w:iCs/>
        </w:rPr>
      </w:pPr>
      <w:r w:rsidRPr="00B0384D">
        <w:rPr>
          <w:b w:val="0"/>
          <w:smallCaps w:val="0"/>
        </w:rPr>
        <w:t xml:space="preserve">- </w:t>
      </w:r>
      <w:r w:rsidRPr="00B0384D">
        <w:rPr>
          <w:b w:val="0"/>
          <w:iCs/>
          <w:smallCaps w:val="0"/>
        </w:rPr>
        <w:t>nakład pracy związany z zajęciami wymagającymi bezpośredniego udziału nauczycieli</w:t>
      </w:r>
      <w:r w:rsidRPr="00B0384D">
        <w:rPr>
          <w:b w:val="0"/>
          <w:iCs/>
        </w:rPr>
        <w:t xml:space="preserve"> </w:t>
      </w:r>
      <w:r w:rsidRPr="00B0384D">
        <w:rPr>
          <w:b w:val="0"/>
          <w:iCs/>
          <w:smallCaps w:val="0"/>
          <w:sz w:val="22"/>
        </w:rPr>
        <w:t>akademickich wynosi</w:t>
      </w:r>
      <w:r>
        <w:rPr>
          <w:b w:val="0"/>
          <w:iCs/>
          <w:smallCaps w:val="0"/>
          <w:sz w:val="22"/>
        </w:rPr>
        <w:t xml:space="preserve"> - </w:t>
      </w:r>
      <w:r w:rsidRPr="00B0384D">
        <w:rPr>
          <w:b w:val="0"/>
          <w:iCs/>
          <w:smallCaps w:val="0"/>
          <w:sz w:val="22"/>
        </w:rPr>
        <w:t>+ 30 + 10 + 1 godz. = 41 godz., co odpowiada ok. 2 punktom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CC5E12" w:rsidRPr="00AF4A52" w:rsidRDefault="00CC5E12" w:rsidP="00CC5E12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AF4A52" w:rsidTr="00CC5E12">
        <w:tc>
          <w:tcPr>
            <w:tcW w:w="7513" w:type="dxa"/>
          </w:tcPr>
          <w:p w:rsidR="00CC5E12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Literatura podstawowa:</w:t>
            </w:r>
          </w:p>
          <w:p w:rsidR="00B0384D" w:rsidRDefault="00B0384D" w:rsidP="00B0384D">
            <w:pPr>
              <w:pStyle w:val="Punktygwne"/>
              <w:spacing w:before="0" w:after="0"/>
              <w:contextualSpacing/>
              <w:rPr>
                <w:b w:val="0"/>
                <w:bCs/>
                <w:smallCaps w:val="0"/>
              </w:rPr>
            </w:pPr>
          </w:p>
          <w:p w:rsidR="00B0384D" w:rsidRPr="00B0384D" w:rsidRDefault="00B0384D" w:rsidP="00B0384D">
            <w:pPr>
              <w:pStyle w:val="Punktygwne"/>
              <w:spacing w:before="0" w:after="0"/>
              <w:contextualSpacing/>
              <w:rPr>
                <w:b w:val="0"/>
                <w:bCs/>
                <w:smallCaps w:val="0"/>
              </w:rPr>
            </w:pPr>
            <w:r w:rsidRPr="00B0384D">
              <w:rPr>
                <w:b w:val="0"/>
                <w:bCs/>
                <w:smallCaps w:val="0"/>
              </w:rPr>
              <w:t xml:space="preserve">Kosikowski C., </w:t>
            </w:r>
            <w:r w:rsidRPr="00B0384D">
              <w:rPr>
                <w:b w:val="0"/>
                <w:bCs/>
                <w:iCs/>
                <w:smallCaps w:val="0"/>
              </w:rPr>
              <w:t>Prawo finansowe w Unii Europejskiej i w Polsce</w:t>
            </w:r>
            <w:r w:rsidRPr="00B0384D">
              <w:rPr>
                <w:b w:val="0"/>
                <w:bCs/>
                <w:smallCaps w:val="0"/>
              </w:rPr>
              <w:t>, Warszawa 2005,</w:t>
            </w:r>
          </w:p>
          <w:p w:rsidR="00B0384D" w:rsidRPr="00B0384D" w:rsidRDefault="008D6ED4" w:rsidP="00B0384D">
            <w:pPr>
              <w:pStyle w:val="Punktygwne"/>
              <w:spacing w:before="0" w:after="0"/>
              <w:contextualSpacing/>
              <w:rPr>
                <w:b w:val="0"/>
                <w:bCs/>
                <w:smallCaps w:val="0"/>
              </w:rPr>
            </w:pPr>
            <w:hyperlink r:id="rId6" w:tooltip="Artur  Nowak-Far" w:history="1">
              <w:r w:rsidR="00B0384D" w:rsidRPr="00B0384D">
                <w:rPr>
                  <w:rStyle w:val="Hipercze"/>
                  <w:b w:val="0"/>
                  <w:bCs/>
                  <w:smallCaps w:val="0"/>
                  <w:color w:val="auto"/>
                  <w:u w:val="none"/>
                </w:rPr>
                <w:t>Nowak-Far</w:t>
              </w:r>
            </w:hyperlink>
            <w:r w:rsidR="00B0384D" w:rsidRPr="00B0384D">
              <w:rPr>
                <w:b w:val="0"/>
                <w:bCs/>
                <w:smallCaps w:val="0"/>
              </w:rPr>
              <w:t xml:space="preserve"> A., Finanse Unii Europejskiej aspekty instytucjonalne i prawne, Warszawa 2010,</w:t>
            </w:r>
          </w:p>
          <w:p w:rsidR="00B0384D" w:rsidRPr="00B0384D" w:rsidRDefault="00B0384D" w:rsidP="00B0384D">
            <w:pPr>
              <w:pStyle w:val="Punktygwne"/>
              <w:spacing w:before="0" w:after="0"/>
              <w:contextualSpacing/>
              <w:rPr>
                <w:b w:val="0"/>
                <w:bCs/>
                <w:smallCaps w:val="0"/>
              </w:rPr>
            </w:pPr>
            <w:r w:rsidRPr="00B0384D">
              <w:rPr>
                <w:b w:val="0"/>
                <w:bCs/>
                <w:smallCaps w:val="0"/>
              </w:rPr>
              <w:t>Kosikowski C., Prawo finansowe w Unii Europejskiej, Warszawa 2008,</w:t>
            </w:r>
          </w:p>
          <w:p w:rsidR="00B0384D" w:rsidRPr="00B0384D" w:rsidRDefault="00B0384D" w:rsidP="00B0384D">
            <w:pPr>
              <w:pStyle w:val="Punktygwne"/>
              <w:spacing w:before="0" w:after="0"/>
              <w:contextualSpacing/>
              <w:rPr>
                <w:b w:val="0"/>
                <w:bCs/>
                <w:smallCaps w:val="0"/>
              </w:rPr>
            </w:pPr>
            <w:r w:rsidRPr="00B0384D">
              <w:rPr>
                <w:b w:val="0"/>
                <w:bCs/>
                <w:smallCaps w:val="0"/>
              </w:rPr>
              <w:t xml:space="preserve">Chojna-Duch E., </w:t>
            </w:r>
            <w:r w:rsidRPr="00B0384D">
              <w:rPr>
                <w:b w:val="0"/>
                <w:bCs/>
                <w:iCs/>
                <w:smallCaps w:val="0"/>
              </w:rPr>
              <w:t xml:space="preserve">Polskie prawo finansowe Finanse publiczne, </w:t>
            </w:r>
            <w:r w:rsidRPr="00B0384D">
              <w:rPr>
                <w:b w:val="0"/>
                <w:bCs/>
                <w:smallCaps w:val="0"/>
              </w:rPr>
              <w:t>Warszawa 2005,</w:t>
            </w:r>
          </w:p>
          <w:p w:rsidR="00B0384D" w:rsidRPr="00B0384D" w:rsidRDefault="00B0384D" w:rsidP="00B0384D">
            <w:pPr>
              <w:pStyle w:val="Punktygwne"/>
              <w:spacing w:before="0" w:after="0"/>
              <w:contextualSpacing/>
              <w:rPr>
                <w:b w:val="0"/>
                <w:bCs/>
                <w:smallCaps w:val="0"/>
              </w:rPr>
            </w:pPr>
            <w:r w:rsidRPr="00B0384D">
              <w:rPr>
                <w:b w:val="0"/>
                <w:bCs/>
                <w:smallCaps w:val="0"/>
              </w:rPr>
              <w:t xml:space="preserve">Kosikowski C., </w:t>
            </w:r>
            <w:r w:rsidRPr="00B0384D">
              <w:rPr>
                <w:b w:val="0"/>
                <w:bCs/>
                <w:iCs/>
                <w:smallCaps w:val="0"/>
              </w:rPr>
              <w:t>Finanse publiczne i prawo finansowe</w:t>
            </w:r>
            <w:r w:rsidRPr="00B0384D">
              <w:rPr>
                <w:b w:val="0"/>
                <w:bCs/>
                <w:smallCaps w:val="0"/>
              </w:rPr>
              <w:t>, Warszawa 2006,</w:t>
            </w:r>
          </w:p>
          <w:p w:rsidR="00B0384D" w:rsidRPr="00B0384D" w:rsidRDefault="00B0384D" w:rsidP="00B0384D">
            <w:pPr>
              <w:pStyle w:val="Punktygwne"/>
              <w:spacing w:before="0" w:after="0"/>
              <w:contextualSpacing/>
              <w:rPr>
                <w:b w:val="0"/>
                <w:bCs/>
                <w:smallCaps w:val="0"/>
              </w:rPr>
            </w:pPr>
            <w:r w:rsidRPr="00B0384D">
              <w:rPr>
                <w:b w:val="0"/>
                <w:bCs/>
                <w:smallCaps w:val="0"/>
              </w:rPr>
              <w:t xml:space="preserve">Kosikowski C., </w:t>
            </w:r>
            <w:hyperlink r:id="rId7" w:tooltip="Kosikowski Cezary - Prawo Unii Europejskiej w systemie polskiego prawa finansowego" w:history="1">
              <w:r w:rsidRPr="00B0384D">
                <w:rPr>
                  <w:rStyle w:val="Hipercze"/>
                  <w:b w:val="0"/>
                  <w:bCs/>
                  <w:smallCaps w:val="0"/>
                  <w:color w:val="auto"/>
                  <w:u w:val="none"/>
                </w:rPr>
                <w:t xml:space="preserve">Prawo Unii Europejskiej w systemie polskiego prawa </w:t>
              </w:r>
              <w:r w:rsidRPr="00B0384D">
                <w:rPr>
                  <w:rStyle w:val="Hipercze"/>
                  <w:b w:val="0"/>
                  <w:bCs/>
                  <w:smallCaps w:val="0"/>
                  <w:color w:val="auto"/>
                  <w:u w:val="none"/>
                </w:rPr>
                <w:lastRenderedPageBreak/>
                <w:t>finansowego</w:t>
              </w:r>
            </w:hyperlink>
            <w:r w:rsidRPr="00B0384D">
              <w:rPr>
                <w:b w:val="0"/>
                <w:smallCaps w:val="0"/>
              </w:rPr>
              <w:t>, Białystok 2012</w:t>
            </w:r>
          </w:p>
          <w:p w:rsidR="00B0384D" w:rsidRPr="00B0384D" w:rsidRDefault="008D6ED4" w:rsidP="00B0384D">
            <w:pPr>
              <w:pStyle w:val="Punktygwne"/>
              <w:spacing w:before="0" w:after="0"/>
              <w:contextualSpacing/>
              <w:rPr>
                <w:b w:val="0"/>
                <w:smallCaps w:val="0"/>
                <w:sz w:val="22"/>
              </w:rPr>
            </w:pPr>
            <w:hyperlink r:id="rId8" w:tooltip="pokaż inne książki tego autora" w:history="1">
              <w:proofErr w:type="spellStart"/>
              <w:r w:rsidR="00B0384D" w:rsidRPr="00B0384D">
                <w:rPr>
                  <w:rStyle w:val="Hipercze"/>
                  <w:b w:val="0"/>
                  <w:bCs/>
                  <w:smallCaps w:val="0"/>
                  <w:color w:val="auto"/>
                  <w:sz w:val="22"/>
                  <w:u w:val="none"/>
                </w:rPr>
                <w:t>Ruśkowski</w:t>
              </w:r>
              <w:proofErr w:type="spellEnd"/>
              <w:r w:rsidR="00B0384D" w:rsidRPr="00B0384D">
                <w:rPr>
                  <w:rStyle w:val="Hipercze"/>
                  <w:b w:val="0"/>
                  <w:bCs/>
                  <w:smallCaps w:val="0"/>
                  <w:color w:val="auto"/>
                  <w:sz w:val="22"/>
                  <w:u w:val="none"/>
                </w:rPr>
                <w:t xml:space="preserve"> E.</w:t>
              </w:r>
            </w:hyperlink>
            <w:r w:rsidR="00B0384D" w:rsidRPr="00B0384D">
              <w:rPr>
                <w:b w:val="0"/>
                <w:bCs/>
                <w:smallCaps w:val="0"/>
                <w:sz w:val="22"/>
              </w:rPr>
              <w:t xml:space="preserve">, </w:t>
            </w:r>
            <w:hyperlink r:id="rId9" w:tooltip="pokaż inne książki tego autora" w:history="1">
              <w:proofErr w:type="spellStart"/>
              <w:r w:rsidR="00B0384D" w:rsidRPr="00B0384D">
                <w:rPr>
                  <w:rStyle w:val="Hipercze"/>
                  <w:b w:val="0"/>
                  <w:bCs/>
                  <w:smallCaps w:val="0"/>
                  <w:color w:val="auto"/>
                  <w:sz w:val="22"/>
                  <w:u w:val="none"/>
                </w:rPr>
                <w:t>Zawerucha</w:t>
              </w:r>
              <w:proofErr w:type="spellEnd"/>
              <w:r w:rsidR="00B0384D" w:rsidRPr="00B0384D">
                <w:rPr>
                  <w:rStyle w:val="Hipercze"/>
                  <w:b w:val="0"/>
                  <w:bCs/>
                  <w:smallCaps w:val="0"/>
                  <w:color w:val="auto"/>
                  <w:sz w:val="22"/>
                  <w:u w:val="none"/>
                </w:rPr>
                <w:t xml:space="preserve"> I.,</w:t>
              </w:r>
            </w:hyperlink>
            <w:r w:rsidR="00B0384D" w:rsidRPr="00B0384D">
              <w:rPr>
                <w:b w:val="0"/>
                <w:smallCaps w:val="0"/>
                <w:sz w:val="22"/>
              </w:rPr>
              <w:t xml:space="preserve"> </w:t>
            </w:r>
            <w:hyperlink r:id="rId10" w:tooltip="red. Ruśkowski Eugeniusz , red. Zawerucha Iryna - Finanse publiczne i prawo finansowe w Europie Centralnej i Wschodniej w warunkach kryzysu finansowego. Wersja polsko-angielsko-rosyjska" w:history="1">
              <w:r w:rsidR="00B0384D" w:rsidRPr="00B0384D">
                <w:rPr>
                  <w:rStyle w:val="Hipercze"/>
                  <w:b w:val="0"/>
                  <w:bCs/>
                  <w:smallCaps w:val="0"/>
                  <w:color w:val="auto"/>
                  <w:sz w:val="22"/>
                  <w:u w:val="none"/>
                </w:rPr>
                <w:t>Finanse publiczne i prawo finansowe w Europie Centralnej i Wschodniej w warunkach kryzysu finansowego. Wersja polsko-angielsko-rosyjska</w:t>
              </w:r>
            </w:hyperlink>
            <w:r w:rsidR="00B0384D" w:rsidRPr="00B0384D">
              <w:rPr>
                <w:b w:val="0"/>
                <w:smallCaps w:val="0"/>
                <w:sz w:val="22"/>
              </w:rPr>
              <w:t>, Białystok 2012,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CC5E12">
        <w:tc>
          <w:tcPr>
            <w:tcW w:w="7513" w:type="dxa"/>
          </w:tcPr>
          <w:p w:rsidR="00CC5E12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:rsidR="00B0384D" w:rsidRDefault="00B0384D" w:rsidP="00B0384D">
            <w:pPr>
              <w:spacing w:after="0" w:line="360" w:lineRule="auto"/>
              <w:jc w:val="both"/>
              <w:rPr>
                <w:rFonts w:ascii="Times New Roman" w:eastAsia="Cambria" w:hAnsi="Times New Roman"/>
                <w:bCs/>
                <w:shd w:val="clear" w:color="auto" w:fill="FFFFFF"/>
              </w:rPr>
            </w:pPr>
          </w:p>
          <w:p w:rsidR="00B0384D" w:rsidRPr="00017EA6" w:rsidRDefault="00B0384D" w:rsidP="00B0384D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lang w:eastAsia="pl-PL"/>
              </w:rPr>
            </w:pPr>
            <w:proofErr w:type="spellStart"/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>Marková</w:t>
            </w:r>
            <w:proofErr w:type="spellEnd"/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 xml:space="preserve"> H</w:t>
            </w:r>
            <w:r w:rsidRPr="00017EA6">
              <w:rPr>
                <w:rFonts w:ascii="Times New Roman" w:eastAsia="Cambria" w:hAnsi="Times New Roman"/>
                <w:shd w:val="clear" w:color="auto" w:fill="FFFFFF"/>
              </w:rPr>
              <w:t xml:space="preserve">., </w:t>
            </w:r>
            <w:proofErr w:type="spellStart"/>
            <w:r w:rsidRPr="00017EA6">
              <w:rPr>
                <w:rFonts w:ascii="Times New Roman" w:eastAsia="Cambria" w:hAnsi="Times New Roman"/>
                <w:shd w:val="clear" w:color="auto" w:fill="FFFFFF"/>
              </w:rPr>
              <w:t>Boháč</w:t>
            </w:r>
            <w:proofErr w:type="spellEnd"/>
            <w:r w:rsidRPr="00017EA6">
              <w:rPr>
                <w:rFonts w:ascii="Times New Roman" w:eastAsia="Cambria" w:hAnsi="Times New Roman"/>
                <w:shd w:val="clear" w:color="auto" w:fill="FFFFFF"/>
              </w:rPr>
              <w:t xml:space="preserve"> R., </w:t>
            </w:r>
            <w:proofErr w:type="spellStart"/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>Rozpočtové</w:t>
            </w:r>
            <w:proofErr w:type="spellEnd"/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 xml:space="preserve"> </w:t>
            </w:r>
            <w:proofErr w:type="spellStart"/>
            <w:r w:rsidRPr="00017EA6">
              <w:rPr>
                <w:rFonts w:ascii="Times New Roman" w:eastAsia="Cambria" w:hAnsi="Times New Roman"/>
                <w:bCs/>
                <w:shd w:val="clear" w:color="auto" w:fill="FFFFFF"/>
              </w:rPr>
              <w:t>právo</w:t>
            </w:r>
            <w:proofErr w:type="spellEnd"/>
            <w:r w:rsidRPr="00017EA6">
              <w:rPr>
                <w:rFonts w:ascii="Times New Roman" w:eastAsia="Cambria" w:hAnsi="Times New Roman"/>
                <w:shd w:val="clear" w:color="auto" w:fill="FFFFFF"/>
              </w:rPr>
              <w:t xml:space="preserve">, </w:t>
            </w:r>
            <w:proofErr w:type="spellStart"/>
            <w:r w:rsidRPr="00017EA6">
              <w:rPr>
                <w:rFonts w:ascii="Times New Roman" w:eastAsia="Cambria" w:hAnsi="Times New Roman"/>
                <w:shd w:val="clear" w:color="auto" w:fill="FFFFFF"/>
              </w:rPr>
              <w:t>C.H.Beck</w:t>
            </w:r>
            <w:proofErr w:type="spellEnd"/>
            <w:r w:rsidRPr="00017EA6">
              <w:rPr>
                <w:rFonts w:ascii="Times New Roman" w:eastAsia="Cambria" w:hAnsi="Times New Roman"/>
                <w:shd w:val="clear" w:color="auto" w:fill="FFFFFF"/>
              </w:rPr>
              <w:t xml:space="preserve"> Praga 2007</w:t>
            </w:r>
            <w:r w:rsidRPr="00017EA6">
              <w:rPr>
                <w:rFonts w:ascii="Times New Roman" w:eastAsia="Cambria" w:hAnsi="Times New Roman"/>
                <w:bCs/>
                <w:lang w:eastAsia="pl-PL"/>
              </w:rPr>
              <w:t>,</w:t>
            </w:r>
          </w:p>
          <w:p w:rsidR="00B0384D" w:rsidRPr="00017EA6" w:rsidRDefault="00B0384D" w:rsidP="00B0384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kern w:val="36"/>
                <w:lang w:eastAsia="pl-PL"/>
              </w:rPr>
            </w:pPr>
            <w:r w:rsidRPr="00017EA6">
              <w:rPr>
                <w:rFonts w:ascii="Times New Roman" w:eastAsia="Times New Roman" w:hAnsi="Times New Roman"/>
                <w:bCs/>
                <w:kern w:val="36"/>
                <w:lang w:eastAsia="pl-PL"/>
              </w:rPr>
              <w:t xml:space="preserve">Regulacje w zakresie prawa celnego i podatku akcyzowego po przystąpieniu Polski do Unii Europejskiej. Doświadczenia i perspektywy, red. nauk. </w:t>
            </w:r>
            <w:hyperlink r:id="rId11" w:tooltip="Tomasz  Nowak" w:history="1">
              <w:r w:rsidRPr="00017EA6">
                <w:rPr>
                  <w:rFonts w:ascii="Times New Roman" w:eastAsia="Times New Roman" w:hAnsi="Times New Roman"/>
                  <w:bCs/>
                  <w:kern w:val="36"/>
                  <w:lang w:eastAsia="pl-PL"/>
                </w:rPr>
                <w:t>T. Nowak</w:t>
              </w:r>
            </w:hyperlink>
            <w:r w:rsidRPr="00017EA6">
              <w:rPr>
                <w:rFonts w:ascii="Times New Roman" w:eastAsia="Times New Roman" w:hAnsi="Times New Roman"/>
                <w:bCs/>
                <w:kern w:val="36"/>
                <w:lang w:eastAsia="pl-PL"/>
              </w:rPr>
              <w:t xml:space="preserve">, </w:t>
            </w:r>
            <w:hyperlink r:id="rId12" w:tooltip="Piotr  Stanisławiszyn" w:history="1">
              <w:r w:rsidRPr="00017EA6">
                <w:rPr>
                  <w:rFonts w:ascii="Times New Roman" w:eastAsia="Times New Roman" w:hAnsi="Times New Roman"/>
                  <w:bCs/>
                  <w:kern w:val="36"/>
                  <w:lang w:eastAsia="pl-PL"/>
                </w:rPr>
                <w:t xml:space="preserve">P. </w:t>
              </w:r>
              <w:proofErr w:type="spellStart"/>
              <w:r w:rsidRPr="00017EA6">
                <w:rPr>
                  <w:rFonts w:ascii="Times New Roman" w:eastAsia="Times New Roman" w:hAnsi="Times New Roman"/>
                  <w:bCs/>
                  <w:kern w:val="36"/>
                  <w:lang w:eastAsia="pl-PL"/>
                </w:rPr>
                <w:t>Stanisławiszyn</w:t>
              </w:r>
              <w:proofErr w:type="spellEnd"/>
            </w:hyperlink>
            <w:r w:rsidRPr="00017EA6">
              <w:rPr>
                <w:rFonts w:ascii="Times New Roman" w:eastAsia="Times New Roman" w:hAnsi="Times New Roman"/>
                <w:bCs/>
                <w:kern w:val="36"/>
                <w:lang w:eastAsia="pl-PL"/>
              </w:rPr>
              <w:t>, Warszawa 2012</w:t>
            </w:r>
          </w:p>
          <w:p w:rsidR="00B0384D" w:rsidRPr="00017EA6" w:rsidRDefault="00B0384D" w:rsidP="00B0384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17EA6">
              <w:rPr>
                <w:rFonts w:ascii="Times New Roman" w:eastAsia="Times New Roman" w:hAnsi="Times New Roman"/>
                <w:bCs/>
                <w:lang w:eastAsia="pl-PL"/>
              </w:rPr>
              <w:t>Jurkowska-</w:t>
            </w:r>
            <w:proofErr w:type="spellStart"/>
            <w:r w:rsidRPr="00017EA6">
              <w:rPr>
                <w:rFonts w:ascii="Times New Roman" w:eastAsia="Times New Roman" w:hAnsi="Times New Roman"/>
                <w:bCs/>
                <w:lang w:eastAsia="pl-PL"/>
              </w:rPr>
              <w:t>Zeidler</w:t>
            </w:r>
            <w:proofErr w:type="spellEnd"/>
            <w:r w:rsidRPr="00017EA6">
              <w:rPr>
                <w:rFonts w:ascii="Times New Roman" w:eastAsia="Times New Roman" w:hAnsi="Times New Roman"/>
                <w:bCs/>
                <w:lang w:eastAsia="pl-PL"/>
              </w:rPr>
              <w:t xml:space="preserve"> A., </w:t>
            </w:r>
            <w:hyperlink r:id="rId13" w:tooltip="Jurkowska-Zeidler Anna - Bezpieczeństwo rynku finansowego w świetle prawa Unii Europejskiej" w:history="1">
              <w:r w:rsidRPr="00017EA6">
                <w:rPr>
                  <w:rFonts w:ascii="Times New Roman" w:eastAsia="Times New Roman" w:hAnsi="Times New Roman"/>
                  <w:bCs/>
                  <w:lang w:eastAsia="pl-PL"/>
                </w:rPr>
                <w:t>Bezpieczeństwo rynku finansowego w świetle prawa Unii Europejskiej</w:t>
              </w:r>
            </w:hyperlink>
            <w:r w:rsidRPr="00017EA6">
              <w:rPr>
                <w:rFonts w:ascii="Times New Roman" w:eastAsia="Times New Roman" w:hAnsi="Times New Roman"/>
                <w:lang w:eastAsia="pl-PL"/>
              </w:rPr>
              <w:t xml:space="preserve">, </w:t>
            </w:r>
            <w:r w:rsidRPr="00017EA6">
              <w:rPr>
                <w:rFonts w:ascii="Times New Roman" w:eastAsia="Times New Roman" w:hAnsi="Times New Roman"/>
                <w:bCs/>
                <w:lang w:eastAsia="pl-PL"/>
              </w:rPr>
              <w:t>Warszawa 2008</w:t>
            </w:r>
          </w:p>
          <w:p w:rsidR="00B0384D" w:rsidRPr="005E6E85" w:rsidRDefault="00B0384D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CC5E12" w:rsidRPr="008917F9" w:rsidRDefault="00CC5E12" w:rsidP="00CC5E12"/>
    <w:p w:rsidR="00CC5E12" w:rsidRPr="00832DCC" w:rsidRDefault="00CC5E12" w:rsidP="00CC5E12"/>
    <w:p w:rsidR="00CC5E12" w:rsidRPr="00832DCC" w:rsidRDefault="00CC5E12" w:rsidP="00CC5E12"/>
    <w:p w:rsidR="00185992" w:rsidRDefault="00185992"/>
    <w:sectPr w:rsidR="00185992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0D0EDF"/>
    <w:multiLevelType w:val="hybridMultilevel"/>
    <w:tmpl w:val="A23EAF96"/>
    <w:lvl w:ilvl="0" w:tplc="BD1449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6">
    <w:nsid w:val="727E0F64"/>
    <w:multiLevelType w:val="hybridMultilevel"/>
    <w:tmpl w:val="38080C76"/>
    <w:lvl w:ilvl="0" w:tplc="F146C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5E12"/>
    <w:rsid w:val="000E0DDA"/>
    <w:rsid w:val="00185992"/>
    <w:rsid w:val="001F486C"/>
    <w:rsid w:val="003F1A05"/>
    <w:rsid w:val="004738C2"/>
    <w:rsid w:val="004E695D"/>
    <w:rsid w:val="006027BC"/>
    <w:rsid w:val="0074367C"/>
    <w:rsid w:val="00797C51"/>
    <w:rsid w:val="007D3B36"/>
    <w:rsid w:val="008241D1"/>
    <w:rsid w:val="00875C1B"/>
    <w:rsid w:val="008A22ED"/>
    <w:rsid w:val="008B3E9C"/>
    <w:rsid w:val="008D6ED4"/>
    <w:rsid w:val="00A46060"/>
    <w:rsid w:val="00A846F6"/>
    <w:rsid w:val="00AB2E39"/>
    <w:rsid w:val="00AE6AE2"/>
    <w:rsid w:val="00B0384D"/>
    <w:rsid w:val="00BF2155"/>
    <w:rsid w:val="00C1557E"/>
    <w:rsid w:val="00CC5E12"/>
    <w:rsid w:val="00D7687C"/>
    <w:rsid w:val="00E81F20"/>
    <w:rsid w:val="00EB0AD7"/>
    <w:rsid w:val="00EF1F62"/>
    <w:rsid w:val="00F347BA"/>
    <w:rsid w:val="00F559A5"/>
    <w:rsid w:val="00F7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B038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Ru%C5%9Bkowski-Eugeniusz-/49353" TargetMode="External"/><Relationship Id="rId13" Type="http://schemas.openxmlformats.org/officeDocument/2006/relationships/hyperlink" Target="http://www.naukowa.pl/Bezpieczenstwo-rynku-finansowego-w-swietle-prawa-Unii-Europejskiej,253884ks/Europeistyka/Unia%20Europejska,29k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aukowa.pl/Prawo-Unii-Europejskiej-w-systemie-polskiego-prawa-finansowego,323834ks/Ekonomia/Finanse%20i%20rachunkowo%C5%9B%C4%87,6kt" TargetMode="External"/><Relationship Id="rId12" Type="http://schemas.openxmlformats.org/officeDocument/2006/relationships/hyperlink" Target="http://www.profinfo.pl/stanislawiszyn-piot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finfo.pl/nowak-far-artur/" TargetMode="External"/><Relationship Id="rId11" Type="http://schemas.openxmlformats.org/officeDocument/2006/relationships/hyperlink" Target="http://www.profinfo.pl/nowak-tomasz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aukowa.pl/Finanse-publiczne-i-prawo-finansowe-w-Europie-Centralnej-i-Wschodniej-w-warunkach-kryzysu-finansoweg,341024ks/Pozostale/Finanse,285k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ukowa.pl/autor/Zawerucha-Iryna/6765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1432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10004</CharactersWithSpaces>
  <SharedDoc>false</SharedDoc>
  <HLinks>
    <vt:vector size="48" baseType="variant">
      <vt:variant>
        <vt:i4>2555966</vt:i4>
      </vt:variant>
      <vt:variant>
        <vt:i4>21</vt:i4>
      </vt:variant>
      <vt:variant>
        <vt:i4>0</vt:i4>
      </vt:variant>
      <vt:variant>
        <vt:i4>5</vt:i4>
      </vt:variant>
      <vt:variant>
        <vt:lpwstr>http://www.naukowa.pl/Bezpieczenstwo-rynku-finansowego-w-swietle-prawa-Unii-Europejskiej,253884ks/Europeistyka/Unia Europejska,29kt</vt:lpwstr>
      </vt:variant>
      <vt:variant>
        <vt:lpwstr/>
      </vt:variant>
      <vt:variant>
        <vt:i4>786434</vt:i4>
      </vt:variant>
      <vt:variant>
        <vt:i4>18</vt:i4>
      </vt:variant>
      <vt:variant>
        <vt:i4>0</vt:i4>
      </vt:variant>
      <vt:variant>
        <vt:i4>5</vt:i4>
      </vt:variant>
      <vt:variant>
        <vt:lpwstr>http://www.profinfo.pl/stanislawiszyn-piotr/</vt:lpwstr>
      </vt:variant>
      <vt:variant>
        <vt:lpwstr/>
      </vt:variant>
      <vt:variant>
        <vt:i4>5111885</vt:i4>
      </vt:variant>
      <vt:variant>
        <vt:i4>15</vt:i4>
      </vt:variant>
      <vt:variant>
        <vt:i4>0</vt:i4>
      </vt:variant>
      <vt:variant>
        <vt:i4>5</vt:i4>
      </vt:variant>
      <vt:variant>
        <vt:lpwstr>http://www.profinfo.pl/nowak-tomasz/</vt:lpwstr>
      </vt:variant>
      <vt:variant>
        <vt:lpwstr/>
      </vt:variant>
      <vt:variant>
        <vt:i4>8323197</vt:i4>
      </vt:variant>
      <vt:variant>
        <vt:i4>12</vt:i4>
      </vt:variant>
      <vt:variant>
        <vt:i4>0</vt:i4>
      </vt:variant>
      <vt:variant>
        <vt:i4>5</vt:i4>
      </vt:variant>
      <vt:variant>
        <vt:lpwstr>http://www.naukowa.pl/Finanse-publiczne-i-prawo-finansowe-w-Europie-Centralnej-i-Wschodniej-w-warunkach-kryzysu-finansoweg,341024ks/Pozostale/Finanse,285kt</vt:lpwstr>
      </vt:variant>
      <vt:variant>
        <vt:lpwstr/>
      </vt:variant>
      <vt:variant>
        <vt:i4>5308420</vt:i4>
      </vt:variant>
      <vt:variant>
        <vt:i4>9</vt:i4>
      </vt:variant>
      <vt:variant>
        <vt:i4>0</vt:i4>
      </vt:variant>
      <vt:variant>
        <vt:i4>5</vt:i4>
      </vt:variant>
      <vt:variant>
        <vt:lpwstr>http://www.naukowa.pl/autor/Zawerucha-Iryna/67659</vt:lpwstr>
      </vt:variant>
      <vt:variant>
        <vt:lpwstr/>
      </vt:variant>
      <vt:variant>
        <vt:i4>3145769</vt:i4>
      </vt:variant>
      <vt:variant>
        <vt:i4>6</vt:i4>
      </vt:variant>
      <vt:variant>
        <vt:i4>0</vt:i4>
      </vt:variant>
      <vt:variant>
        <vt:i4>5</vt:i4>
      </vt:variant>
      <vt:variant>
        <vt:lpwstr>http://www.naukowa.pl/autor/Ru%C5%9Bkowski-Eugeniusz-/49353</vt:lpwstr>
      </vt:variant>
      <vt:variant>
        <vt:lpwstr/>
      </vt:variant>
      <vt:variant>
        <vt:i4>7143480</vt:i4>
      </vt:variant>
      <vt:variant>
        <vt:i4>3</vt:i4>
      </vt:variant>
      <vt:variant>
        <vt:i4>0</vt:i4>
      </vt:variant>
      <vt:variant>
        <vt:i4>5</vt:i4>
      </vt:variant>
      <vt:variant>
        <vt:lpwstr>http://www.naukowa.pl/Prawo-Unii-Europejskiej-w-systemie-polskiego-prawa-finansowego,323834ks/Ekonomia/Finanse i rachunkowo%C5%9B%C4%87,6kt</vt:lpwstr>
      </vt:variant>
      <vt:variant>
        <vt:lpwstr/>
      </vt:variant>
      <vt:variant>
        <vt:i4>7864434</vt:i4>
      </vt:variant>
      <vt:variant>
        <vt:i4>0</vt:i4>
      </vt:variant>
      <vt:variant>
        <vt:i4>0</vt:i4>
      </vt:variant>
      <vt:variant>
        <vt:i4>5</vt:i4>
      </vt:variant>
      <vt:variant>
        <vt:lpwstr>http://www.profinfo.pl/nowak-far-artur/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user</cp:lastModifiedBy>
  <cp:revision>9</cp:revision>
  <dcterms:created xsi:type="dcterms:W3CDTF">2015-05-11T21:21:00Z</dcterms:created>
  <dcterms:modified xsi:type="dcterms:W3CDTF">2018-09-27T09:55:00Z</dcterms:modified>
</cp:coreProperties>
</file>